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right="0"/>
        <w:rPr>
          <w:rFonts w:ascii="Arial" w:hAnsi="Arial" w:eastAsia="Batang" w:cs="Arial"/>
          <w:b/>
          <w:bCs/>
          <w:sz w:val="28"/>
          <w:szCs w:val="28"/>
          <w:lang w:val="en-US" w:eastAsia="zh-CN"/>
        </w:rPr>
      </w:pPr>
      <w:bookmarkStart w:id="0" w:name="OLE_LINK12"/>
      <w:bookmarkStart w:id="1" w:name="OLE_LINK34"/>
      <w:bookmarkStart w:id="2" w:name="OLE_LINK13"/>
      <w:bookmarkStart w:id="3" w:name="OLE_LINK33"/>
      <w:r>
        <w:rPr>
          <w:rFonts w:ascii="Arial" w:hAnsi="Arial" w:cs="Arial"/>
          <w:b/>
          <w:bCs/>
          <w:sz w:val="28"/>
          <w:szCs w:val="28"/>
        </w:rPr>
        <w:t>3GPP TSG RAN WG1 #114bis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 xml:space="preserve">                                R1-2309177</w:t>
      </w:r>
    </w:p>
    <w:p>
      <w:pPr>
        <w:spacing w:after="0"/>
        <w:rPr>
          <w:rFonts w:ascii="Arial" w:hAnsi="Arial" w:eastAsia="MS Mincho" w:cs="Arial"/>
          <w:b/>
          <w:bCs/>
          <w:sz w:val="28"/>
          <w:szCs w:val="28"/>
        </w:rPr>
      </w:pPr>
      <w:r>
        <w:rPr>
          <w:rFonts w:ascii="Arial" w:hAnsi="Arial" w:eastAsia="MS Mincho" w:cs="Arial"/>
          <w:b/>
          <w:bCs/>
          <w:sz w:val="28"/>
          <w:szCs w:val="28"/>
        </w:rPr>
        <w:t>Xiamen, China, October 9</w:t>
      </w:r>
      <w:r>
        <w:rPr>
          <w:rFonts w:hint="eastAsia" w:ascii="Malgun Gothic" w:hAnsi="Malgun Gothic" w:eastAsia="Malgun Gothic"/>
          <w:b/>
          <w:bCs/>
          <w:sz w:val="28"/>
          <w:szCs w:val="28"/>
          <w:vertAlign w:val="superscript"/>
        </w:rPr>
        <w:t>th</w:t>
      </w:r>
      <w:r>
        <w:rPr>
          <w:rFonts w:ascii="Arial" w:hAnsi="Arial" w:eastAsia="MS Mincho" w:cs="Arial"/>
          <w:b/>
          <w:bCs/>
          <w:sz w:val="28"/>
          <w:szCs w:val="28"/>
        </w:rPr>
        <w:t xml:space="preserve"> </w:t>
      </w:r>
      <w:r>
        <w:rPr>
          <w:rFonts w:ascii="Arial" w:hAnsi="Arial" w:cs="Arial"/>
          <w:b/>
          <w:bCs/>
          <w:sz w:val="28"/>
          <w:szCs w:val="28"/>
        </w:rPr>
        <w:t xml:space="preserve">– </w:t>
      </w:r>
      <w:r>
        <w:rPr>
          <w:rFonts w:hint="eastAsia" w:ascii="Arial" w:hAnsi="Arial" w:cs="Arial"/>
          <w:b/>
          <w:bCs/>
          <w:sz w:val="28"/>
          <w:szCs w:val="28"/>
        </w:rPr>
        <w:t>October</w:t>
      </w:r>
      <w:r>
        <w:rPr>
          <w:rFonts w:ascii="Arial" w:hAnsi="Arial" w:eastAsia="MS Mincho" w:cs="Arial"/>
          <w:b/>
          <w:bCs/>
          <w:sz w:val="28"/>
          <w:szCs w:val="28"/>
        </w:rPr>
        <w:t xml:space="preserve"> 13</w:t>
      </w:r>
      <w:r>
        <w:rPr>
          <w:rFonts w:ascii="Arial" w:hAnsi="Arial" w:eastAsia="MS Mincho" w:cs="Arial"/>
          <w:b/>
          <w:bCs/>
          <w:sz w:val="28"/>
          <w:szCs w:val="28"/>
          <w:vertAlign w:val="superscript"/>
        </w:rPr>
        <w:t>th</w:t>
      </w:r>
      <w:r>
        <w:rPr>
          <w:rFonts w:ascii="Arial" w:hAnsi="Arial" w:eastAsia="MS Mincho" w:cs="Arial"/>
          <w:b/>
          <w:bCs/>
          <w:sz w:val="28"/>
          <w:szCs w:val="28"/>
        </w:rPr>
        <w:t>, 2023</w:t>
      </w:r>
    </w:p>
    <w:p>
      <w:pPr>
        <w:tabs>
          <w:tab w:val="center" w:pos="4536"/>
          <w:tab w:val="right" w:pos="9072"/>
        </w:tabs>
        <w:spacing w:after="120"/>
        <w:jc w:val="both"/>
        <w:rPr>
          <w:rFonts w:ascii="Arial" w:hAnsi="Arial" w:eastAsia="MS Mincho" w:cs="Arial"/>
          <w:b/>
          <w:bCs/>
          <w:sz w:val="24"/>
          <w:szCs w:val="24"/>
          <w:lang w:eastAsia="ja-JP"/>
        </w:rPr>
      </w:pP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b/>
          <w:kern w:val="2"/>
          <w:sz w:val="24"/>
          <w:szCs w:val="24"/>
          <w:lang w:val="en-US" w:eastAsia="zh-CN"/>
        </w:rPr>
        <w:t>Discussion on further UE complexity reduction</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ascii="Arial" w:hAnsi="Arial" w:eastAsia="宋体"/>
          <w:b/>
          <w:kern w:val="2"/>
          <w:sz w:val="24"/>
          <w:szCs w:val="24"/>
          <w:lang w:val="en-US" w:eastAsia="zh-CN"/>
        </w:rPr>
        <w:t>8.4</w:t>
      </w:r>
      <w:r>
        <w:rPr>
          <w:rFonts w:hint="eastAsia" w:ascii="Arial" w:hAnsi="Arial" w:eastAsia="宋体"/>
          <w:b/>
          <w:kern w:val="2"/>
          <w:sz w:val="24"/>
          <w:szCs w:val="24"/>
          <w:lang w:val="en-US" w:eastAsia="zh-CN"/>
        </w:rPr>
        <w:t>.1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eastAsia="宋体"/>
          <w:kern w:val="2"/>
          <w:lang w:val="en-US" w:eastAsia="zh-CN"/>
        </w:rPr>
      </w:pPr>
      <w:r>
        <w:rPr>
          <w:rFonts w:hint="eastAsia" w:eastAsia="宋体"/>
          <w:kern w:val="2"/>
          <w:lang w:val="en-US" w:eastAsia="zh-CN"/>
        </w:rPr>
        <w:t xml:space="preserve">In RAN1#114 meeting, UE BB bandwidth reduction and </w:t>
      </w:r>
      <w:r>
        <w:rPr>
          <w:rFonts w:hint="eastAsia" w:eastAsia="宋体"/>
          <w:kern w:val="2"/>
          <w:lang w:val="en-US" w:eastAsia="ja-JP"/>
        </w:rPr>
        <w:t>peak data rate reduction</w:t>
      </w:r>
      <w:r>
        <w:rPr>
          <w:rFonts w:hint="eastAsia" w:eastAsia="宋体"/>
          <w:kern w:val="2"/>
          <w:lang w:val="en-US" w:eastAsia="zh-CN"/>
        </w:rPr>
        <w:t xml:space="preserve"> were further discussed for Rel-18 RedCap UEs. And the relevant agreements can be summarized as below [1]:</w:t>
      </w:r>
      <w:bookmarkStart w:id="4" w:name="OLE_LINK3"/>
    </w:p>
    <w:p>
      <w:pPr>
        <w:numPr>
          <w:ilvl w:val="0"/>
          <w:numId w:val="3"/>
        </w:numPr>
        <w:jc w:val="both"/>
        <w:rPr>
          <w:rFonts w:eastAsia="宋体"/>
          <w:kern w:val="2"/>
          <w:lang w:val="en-US" w:eastAsia="zh-CN"/>
        </w:rPr>
      </w:pPr>
      <w:r>
        <w:rPr>
          <w:rFonts w:hint="eastAsia" w:eastAsia="宋体"/>
          <w:kern w:val="2"/>
          <w:lang w:val="en-US" w:eastAsia="zh-CN"/>
        </w:rPr>
        <w:t>RAR timeline</w:t>
      </w:r>
    </w:p>
    <w:p>
      <w:pPr>
        <w:snapToGrid w:val="0"/>
        <w:ind w:left="360"/>
        <w:contextualSpacing/>
        <w:rPr>
          <w:lang w:eastAsia="zh-CN"/>
        </w:rPr>
      </w:pPr>
      <w:r>
        <w:rPr>
          <w:lang w:eastAsia="zh-CN"/>
        </w:rPr>
        <w:t>For UE BB bandwidth reduction, for 2-step RACH, assuming that MsgA PUSCH indication is transmitted:</w:t>
      </w:r>
    </w:p>
    <w:p>
      <w:pPr>
        <w:pStyle w:val="93"/>
        <w:numPr>
          <w:ilvl w:val="0"/>
          <w:numId w:val="4"/>
        </w:numPr>
        <w:ind w:left="709" w:leftChars="0" w:hanging="329"/>
        <w:jc w:val="both"/>
        <w:rPr>
          <w:szCs w:val="20"/>
          <w:lang w:val="en-US" w:eastAsia="zh-CN"/>
        </w:rPr>
      </w:pPr>
      <w:r>
        <w:rPr>
          <w:szCs w:val="20"/>
          <w:lang w:val="en-US" w:eastAsia="zh-CN"/>
        </w:rPr>
        <w:t>The same timeline relaxation as for the Msg2-Msg3 timeline (i.e., 1 slot for Msg2 PDSCH larger than 25 PRBs for 15 kHz SCS and 12 PRBs for 30 kHz SCS) applies at least for the following cases:</w:t>
      </w:r>
    </w:p>
    <w:p>
      <w:pPr>
        <w:pStyle w:val="93"/>
        <w:numPr>
          <w:ilvl w:val="1"/>
          <w:numId w:val="4"/>
        </w:numPr>
        <w:ind w:left="1162" w:leftChars="0" w:hanging="363"/>
        <w:jc w:val="both"/>
        <w:rPr>
          <w:rFonts w:ascii="Times New Roman" w:hAnsi="Times New Roman"/>
          <w:szCs w:val="20"/>
          <w:lang w:eastAsia="zh-CN"/>
        </w:rPr>
      </w:pPr>
      <w:r>
        <w:rPr>
          <w:szCs w:val="20"/>
          <w:lang w:val="en-US" w:eastAsia="zh-CN"/>
        </w:rPr>
        <w:t>Case 2c: Between reception of MsgB PDSCH scheduled by MSGB-RNTI in which UE do</w:t>
      </w:r>
      <w:r>
        <w:rPr>
          <w:rFonts w:ascii="Times New Roman" w:hAnsi="Times New Roman"/>
          <w:szCs w:val="20"/>
          <w:lang w:eastAsia="zh-CN"/>
        </w:rPr>
        <w:t>es not correctly receive the transport block in the corresponding PDSCH within the window and transmission of only PRACH according to Type-1 random access procedure or to transmit both PRACH and PUSCH according to Type-2 random access procedure.</w:t>
      </w:r>
    </w:p>
    <w:p>
      <w:pPr>
        <w:pStyle w:val="93"/>
        <w:numPr>
          <w:ilvl w:val="1"/>
          <w:numId w:val="4"/>
        </w:numPr>
        <w:spacing w:after="180"/>
        <w:ind w:left="1162" w:leftChars="0" w:hanging="363"/>
        <w:jc w:val="both"/>
        <w:rPr>
          <w:szCs w:val="20"/>
          <w:lang w:val="en-US" w:eastAsia="zh-CN"/>
        </w:rPr>
      </w:pPr>
      <w:r>
        <w:rPr>
          <w:szCs w:val="20"/>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pPr>
        <w:numPr>
          <w:ilvl w:val="0"/>
          <w:numId w:val="3"/>
        </w:numPr>
        <w:snapToGrid w:val="0"/>
        <w:jc w:val="both"/>
        <w:rPr>
          <w:lang w:eastAsia="zh-CN"/>
        </w:rPr>
      </w:pPr>
      <w:r>
        <w:rPr>
          <w:rFonts w:hint="eastAsia" w:eastAsia="宋体"/>
          <w:kern w:val="2"/>
          <w:lang w:val="en-US" w:eastAsia="zh-CN"/>
        </w:rPr>
        <w:t>Peak data rate reduction</w:t>
      </w:r>
    </w:p>
    <w:p>
      <w:pPr>
        <w:pStyle w:val="93"/>
        <w:numPr>
          <w:ilvl w:val="0"/>
          <w:numId w:val="4"/>
        </w:numPr>
        <w:ind w:left="709" w:leftChars="0" w:hanging="329"/>
        <w:jc w:val="both"/>
        <w:rPr>
          <w:szCs w:val="20"/>
          <w:lang w:val="en-US" w:eastAsia="zh-CN"/>
        </w:rPr>
      </w:pPr>
      <w:r>
        <w:rPr>
          <w:szCs w:val="20"/>
          <w:lang w:val="en-US" w:eastAsia="zh-CN"/>
        </w:rPr>
        <w:t>The UE needs to signal peak data rate 10-Mbps related parameters corresponding to </w:t>
      </w:r>
      <w:bookmarkStart w:id="5" w:name="OLE_LINK5"/>
      <w:r>
        <w:rPr>
          <w:i/>
          <w:iCs/>
          <w:szCs w:val="20"/>
          <w:lang w:val="en-US" w:eastAsia="zh-CN"/>
        </w:rPr>
        <w:t>v</w:t>
      </w:r>
      <w:r>
        <w:rPr>
          <w:i/>
          <w:iCs/>
          <w:szCs w:val="20"/>
          <w:vertAlign w:val="subscript"/>
          <w:lang w:val="en-US" w:eastAsia="zh-CN"/>
        </w:rPr>
        <w:t>Layers</w:t>
      </w:r>
      <w:r>
        <w:rPr>
          <w:szCs w:val="20"/>
          <w:lang w:val="en-US" w:eastAsia="zh-CN"/>
        </w:rPr>
        <w:t>,</w:t>
      </w:r>
      <w:r>
        <w:rPr>
          <w:i/>
          <w:iCs/>
          <w:szCs w:val="20"/>
          <w:lang w:val="en-US" w:eastAsia="zh-CN"/>
        </w:rPr>
        <w:t xml:space="preserve"> Q</w:t>
      </w:r>
      <w:r>
        <w:rPr>
          <w:i/>
          <w:iCs/>
          <w:szCs w:val="20"/>
          <w:vertAlign w:val="subscript"/>
          <w:lang w:val="en-US" w:eastAsia="zh-CN"/>
        </w:rPr>
        <w:t>m</w:t>
      </w:r>
      <w:r>
        <w:rPr>
          <w:szCs w:val="20"/>
          <w:lang w:val="en-US" w:eastAsia="zh-CN"/>
        </w:rPr>
        <w:t xml:space="preserve"> and </w:t>
      </w:r>
      <w:r>
        <w:rPr>
          <w:i/>
          <w:iCs/>
          <w:szCs w:val="20"/>
          <w:lang w:val="en-US" w:eastAsia="zh-CN"/>
        </w:rPr>
        <w:t>f</w:t>
      </w:r>
      <w:bookmarkEnd w:id="5"/>
      <w:r>
        <w:rPr>
          <w:szCs w:val="20"/>
          <w:lang w:val="en-US" w:eastAsia="zh-CN"/>
        </w:rPr>
        <w:t>.</w:t>
      </w:r>
    </w:p>
    <w:p>
      <w:pPr>
        <w:pStyle w:val="93"/>
        <w:numPr>
          <w:ilvl w:val="1"/>
          <w:numId w:val="4"/>
        </w:numPr>
        <w:ind w:left="1160" w:leftChars="0"/>
        <w:jc w:val="both"/>
        <w:rPr>
          <w:szCs w:val="20"/>
          <w:lang w:val="en-US" w:eastAsia="zh-CN"/>
        </w:rPr>
      </w:pPr>
      <w:r>
        <w:rPr>
          <w:szCs w:val="20"/>
          <w:lang w:val="en-US" w:eastAsia="zh-CN"/>
        </w:rPr>
        <w:t>No new values for the above parameters will be introduced for Rel-18 eRedCap.</w:t>
      </w:r>
    </w:p>
    <w:p>
      <w:pPr>
        <w:pStyle w:val="93"/>
        <w:numPr>
          <w:ilvl w:val="1"/>
          <w:numId w:val="4"/>
        </w:numPr>
        <w:spacing w:after="180"/>
        <w:ind w:left="1162" w:leftChars="0" w:hanging="363"/>
        <w:jc w:val="both"/>
        <w:rPr>
          <w:b/>
          <w:bCs/>
          <w:szCs w:val="22"/>
        </w:rPr>
      </w:pPr>
      <w:r>
        <w:rPr>
          <w:szCs w:val="20"/>
          <w:lang w:val="en-US" w:eastAsia="zh-CN"/>
        </w:rPr>
        <w:t xml:space="preserve">For FG 48-2, when </w:t>
      </w:r>
      <w:r>
        <w:rPr>
          <w:i/>
          <w:iCs/>
          <w:szCs w:val="20"/>
          <w:lang w:val="en-US" w:eastAsia="zh-CN"/>
        </w:rPr>
        <w:t>v</w:t>
      </w:r>
      <w:r>
        <w:rPr>
          <w:i/>
          <w:iCs/>
          <w:szCs w:val="20"/>
          <w:vertAlign w:val="subscript"/>
          <w:lang w:val="en-US" w:eastAsia="zh-CN"/>
        </w:rPr>
        <w:t>Layers</w:t>
      </w:r>
      <w:r>
        <w:rPr>
          <w:szCs w:val="20"/>
          <w:lang w:val="en-US" w:eastAsia="zh-CN"/>
        </w:rPr>
        <w:t xml:space="preserve"> = 2, the peak rate target corresponds to a </w:t>
      </w:r>
      <w:r>
        <w:rPr>
          <w:i/>
          <w:iCs/>
          <w:szCs w:val="20"/>
          <w:lang w:val="en-US" w:eastAsia="zh-CN"/>
        </w:rPr>
        <w:t>v</w:t>
      </w:r>
      <w:r>
        <w:rPr>
          <w:i/>
          <w:iCs/>
          <w:szCs w:val="20"/>
          <w:vertAlign w:val="subscript"/>
          <w:lang w:val="en-US" w:eastAsia="zh-CN"/>
        </w:rPr>
        <w:t>Layers</w:t>
      </w:r>
      <w:r>
        <w:rPr>
          <w:szCs w:val="20"/>
          <w:lang w:val="en-US" w:eastAsia="zh-CN"/>
        </w:rPr>
        <w:t>·</w:t>
      </w:r>
      <w:r>
        <w:rPr>
          <w:i/>
          <w:iCs/>
          <w:szCs w:val="20"/>
          <w:lang w:val="en-US" w:eastAsia="zh-CN"/>
        </w:rPr>
        <w:t>Q</w:t>
      </w:r>
      <w:r>
        <w:rPr>
          <w:i/>
          <w:iCs/>
          <w:szCs w:val="20"/>
          <w:vertAlign w:val="subscript"/>
          <w:lang w:val="en-US" w:eastAsia="zh-CN"/>
        </w:rPr>
        <w:t>m</w:t>
      </w:r>
      <w:r>
        <w:rPr>
          <w:szCs w:val="20"/>
          <w:lang w:val="en-US" w:eastAsia="zh-CN"/>
        </w:rPr>
        <w:t>·</w:t>
      </w:r>
      <w:r>
        <w:rPr>
          <w:i/>
          <w:iCs/>
          <w:szCs w:val="20"/>
          <w:lang w:val="en-US" w:eastAsia="zh-CN"/>
        </w:rPr>
        <w:t xml:space="preserve">f </w:t>
      </w:r>
      <w:r>
        <w:rPr>
          <w:szCs w:val="20"/>
          <w:lang w:val="en-US" w:eastAsia="zh-CN"/>
        </w:rPr>
        <w:t>of 0.8 (instead of 0.75).</w:t>
      </w:r>
    </w:p>
    <w:p>
      <w:pPr>
        <w:pStyle w:val="93"/>
        <w:numPr>
          <w:ilvl w:val="0"/>
          <w:numId w:val="4"/>
        </w:numPr>
        <w:ind w:left="709" w:leftChars="0" w:hanging="329"/>
        <w:jc w:val="both"/>
        <w:rPr>
          <w:szCs w:val="20"/>
          <w:lang w:val="en-US" w:eastAsia="zh-CN"/>
        </w:rPr>
      </w:pPr>
      <w:r>
        <w:rPr>
          <w:szCs w:val="20"/>
          <w:lang w:val="en-US" w:eastAsia="zh-CN"/>
        </w:rPr>
        <w:t>For Rel-18 eRedCap UEs, the following features are still supported as optional features:</w:t>
      </w:r>
    </w:p>
    <w:p>
      <w:pPr>
        <w:pStyle w:val="93"/>
        <w:numPr>
          <w:ilvl w:val="1"/>
          <w:numId w:val="4"/>
        </w:numPr>
        <w:ind w:left="1162" w:leftChars="0" w:hanging="363"/>
        <w:jc w:val="both"/>
        <w:rPr>
          <w:szCs w:val="20"/>
          <w:lang w:val="en-US" w:eastAsia="zh-CN"/>
        </w:rPr>
      </w:pPr>
      <w:r>
        <w:rPr>
          <w:szCs w:val="20"/>
          <w:lang w:val="en-US" w:eastAsia="zh-CN"/>
        </w:rPr>
        <w:t>2 Rx branches with DL MIMO</w:t>
      </w:r>
    </w:p>
    <w:p>
      <w:pPr>
        <w:pStyle w:val="93"/>
        <w:numPr>
          <w:ilvl w:val="1"/>
          <w:numId w:val="4"/>
        </w:numPr>
        <w:spacing w:after="180"/>
        <w:ind w:left="1162" w:leftChars="0" w:hanging="363"/>
        <w:jc w:val="both"/>
      </w:pPr>
      <w:r>
        <w:rPr>
          <w:szCs w:val="20"/>
          <w:lang w:val="en-US" w:eastAsia="zh-CN"/>
        </w:rPr>
        <w:t>DL 256QAM</w:t>
      </w:r>
    </w:p>
    <w:p>
      <w:pPr>
        <w:numPr>
          <w:ilvl w:val="0"/>
          <w:numId w:val="3"/>
        </w:numPr>
        <w:snapToGrid w:val="0"/>
        <w:jc w:val="both"/>
        <w:rPr>
          <w:rFonts w:eastAsia="宋体"/>
          <w:kern w:val="2"/>
          <w:lang w:val="en-US" w:eastAsia="zh-CN"/>
        </w:rPr>
      </w:pPr>
      <w:r>
        <w:rPr>
          <w:rFonts w:hint="eastAsia" w:eastAsia="宋体"/>
          <w:kern w:val="2"/>
          <w:lang w:val="en-US" w:eastAsia="zh-CN"/>
        </w:rPr>
        <w:t>Simultaneous reception of PDSCHs</w:t>
      </w:r>
    </w:p>
    <w:p>
      <w:pPr>
        <w:pStyle w:val="93"/>
        <w:numPr>
          <w:ilvl w:val="0"/>
          <w:numId w:val="4"/>
        </w:numPr>
        <w:spacing w:after="180"/>
        <w:ind w:left="709" w:leftChars="0" w:hanging="329"/>
        <w:jc w:val="both"/>
      </w:pPr>
      <w:r>
        <w:rPr>
          <w:szCs w:val="20"/>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pPr>
        <w:pStyle w:val="93"/>
        <w:numPr>
          <w:ilvl w:val="0"/>
          <w:numId w:val="4"/>
        </w:numPr>
        <w:ind w:left="709" w:leftChars="0" w:hanging="329"/>
        <w:jc w:val="both"/>
        <w:rPr>
          <w:szCs w:val="20"/>
          <w:lang w:val="en-US" w:eastAsia="sv-SE"/>
        </w:rPr>
      </w:pPr>
      <w:r>
        <w:rPr>
          <w:szCs w:val="20"/>
          <w:lang w:val="en-US" w:eastAsia="sv-SE"/>
        </w:rPr>
        <w:t>For UE BB bandwidth reduction, when PDSCH scheduled with RA-RNTI or MSGB-RNTI is not greater than 25/12 PRBs with 15/30kHz SCS, 38.214 clause 5.1 still applies, i.e.:</w:t>
      </w:r>
    </w:p>
    <w:p>
      <w:pPr>
        <w:pStyle w:val="93"/>
        <w:numPr>
          <w:ilvl w:val="1"/>
          <w:numId w:val="4"/>
        </w:numPr>
        <w:spacing w:after="180"/>
        <w:ind w:left="1162" w:leftChars="0" w:hanging="363"/>
        <w:jc w:val="both"/>
        <w:rPr>
          <w:szCs w:val="22"/>
          <w:lang w:eastAsia="sv-SE"/>
        </w:rPr>
      </w:pPr>
      <w:r>
        <w:rPr>
          <w:szCs w:val="20"/>
          <w:lang w:val="en-US" w:eastAsia="sv-SE"/>
        </w:rPr>
        <w:t>“</w:t>
      </w:r>
      <w:bookmarkStart w:id="6" w:name="OLE_LINK6"/>
      <w:r>
        <w:rPr>
          <w:szCs w:val="20"/>
          <w:lang w:val="en-US" w:eastAsia="sv-SE"/>
        </w:rPr>
        <w:t>The UE is not expected to decode a PDSCH scheduled with C-RNTI</w:t>
      </w:r>
      <w:bookmarkEnd w:id="6"/>
      <w:r>
        <w:rPr>
          <w:szCs w:val="20"/>
          <w:lang w:val="en-US" w:eastAsia="sv-SE"/>
        </w:rPr>
        <w:t>, MCS-C-RNTI, G-RNTI for multicast or broadcast, MCCH-RNTI, G-CS-RNTI or CS-RNTI if another PDSCH in the same cell scheduled with RA-RNTI or MSGB-RNTI partially or fully overlap in time.”</w:t>
      </w:r>
    </w:p>
    <w:p>
      <w:pPr>
        <w:pStyle w:val="93"/>
        <w:numPr>
          <w:ilvl w:val="0"/>
          <w:numId w:val="4"/>
        </w:numPr>
        <w:spacing w:after="180"/>
        <w:ind w:left="709" w:leftChars="0" w:hanging="329"/>
        <w:jc w:val="both"/>
        <w:rPr>
          <w:rFonts w:ascii="Times New Roman" w:hAnsi="Times New Roman"/>
          <w:szCs w:val="20"/>
          <w:lang w:val="en-US" w:eastAsia="zh-CN"/>
        </w:rPr>
      </w:pPr>
      <w:r>
        <w:rPr>
          <w:szCs w:val="20"/>
          <w:lang w:val="en-US" w:eastAsia="zh-CN"/>
        </w:rPr>
        <w:t>For UE BB bandwidth reduction, for Msg4 PDSCH scheduled by TC-RNTI during a process of autonomous SI acquisition, no specification change.</w:t>
      </w:r>
    </w:p>
    <w:p>
      <w:pPr>
        <w:pStyle w:val="93"/>
        <w:numPr>
          <w:ilvl w:val="0"/>
          <w:numId w:val="4"/>
        </w:numPr>
        <w:ind w:left="709" w:leftChars="0" w:hanging="329"/>
        <w:jc w:val="both"/>
        <w:rPr>
          <w:szCs w:val="20"/>
          <w:lang w:val="en-US" w:eastAsia="sv-SE"/>
        </w:rPr>
      </w:pPr>
      <w:r>
        <w:rPr>
          <w:szCs w:val="20"/>
          <w:lang w:val="en-US" w:eastAsia="sv-SE"/>
        </w:rPr>
        <w:t>For UE BB bandwidth reduction, when PDSCH scheduled with RA-RNTI or MSGB-RNTI is greater than 25/12 PRBs with 15/30kHz SCS, support the following UE behavior:</w:t>
      </w:r>
    </w:p>
    <w:p>
      <w:pPr>
        <w:pStyle w:val="93"/>
        <w:numPr>
          <w:ilvl w:val="1"/>
          <w:numId w:val="4"/>
        </w:numPr>
        <w:ind w:left="1162" w:leftChars="0" w:hanging="363"/>
        <w:jc w:val="both"/>
        <w:rPr>
          <w:szCs w:val="20"/>
          <w:lang w:val="en-US" w:eastAsia="sv-SE"/>
        </w:rPr>
      </w:pPr>
      <w:r>
        <w:rPr>
          <w:szCs w:val="20"/>
          <w:lang w:val="en-US" w:eastAsia="sv-SE"/>
        </w:rPr>
        <w:t>UE behavior 2: Relaxed random access processing timeline in connected mode:</w:t>
      </w:r>
    </w:p>
    <w:p>
      <w:pPr>
        <w:pStyle w:val="93"/>
        <w:numPr>
          <w:ilvl w:val="2"/>
          <w:numId w:val="4"/>
        </w:numPr>
        <w:spacing w:after="180"/>
        <w:ind w:left="1446" w:leftChars="0" w:hanging="283"/>
        <w:jc w:val="both"/>
        <w:rPr>
          <w:rFonts w:ascii="Times New Roman" w:hAnsi="Times New Roman" w:eastAsia="等线"/>
          <w:szCs w:val="20"/>
          <w:lang w:eastAsia="zh-CN"/>
        </w:rPr>
      </w:pPr>
      <w:r>
        <w:rPr>
          <w:szCs w:val="20"/>
          <w:lang w:val="en-US" w:eastAsia="sv-SE"/>
        </w:rPr>
        <w:t>The UE is not expected to decode a PDSCH scheduled with C-RNTI, MCS-C-RNTI, G-RNTI for multicast or broadcast, MCCH-RNTI, G-CS-RNTI or CS-RNTI in the same or next slot if another PDSCH in the same cell is scheduled with RA-RNTI or MSGB-RNTI</w:t>
      </w:r>
    </w:p>
    <w:p>
      <w:pPr>
        <w:numPr>
          <w:ilvl w:val="0"/>
          <w:numId w:val="3"/>
        </w:numPr>
        <w:snapToGrid w:val="0"/>
        <w:jc w:val="both"/>
        <w:rPr>
          <w:rFonts w:eastAsia="宋体"/>
          <w:kern w:val="2"/>
          <w:lang w:val="en-US" w:eastAsia="zh-CN"/>
        </w:rPr>
      </w:pPr>
      <w:r>
        <w:rPr>
          <w:rFonts w:hint="eastAsia" w:eastAsia="宋体"/>
          <w:kern w:val="2"/>
          <w:lang w:val="en-US" w:eastAsia="zh-CN"/>
        </w:rPr>
        <w:t>MBS PDSCH bandwidth</w:t>
      </w:r>
    </w:p>
    <w:p>
      <w:pPr>
        <w:pStyle w:val="93"/>
        <w:numPr>
          <w:ilvl w:val="0"/>
          <w:numId w:val="4"/>
        </w:numPr>
        <w:ind w:left="709" w:leftChars="0" w:hanging="329"/>
        <w:jc w:val="both"/>
        <w:rPr>
          <w:szCs w:val="20"/>
          <w:lang w:val="en-US" w:eastAsia="zh-CN"/>
        </w:rPr>
      </w:pPr>
      <w:r>
        <w:rPr>
          <w:szCs w:val="20"/>
          <w:lang w:val="en-US" w:eastAsia="zh-CN"/>
        </w:rPr>
        <w:t xml:space="preserve">For UE BB </w:t>
      </w:r>
      <w:bookmarkStart w:id="7" w:name="OLE_LINK4"/>
      <w:r>
        <w:rPr>
          <w:szCs w:val="20"/>
          <w:lang w:val="en-US" w:eastAsia="zh-CN"/>
        </w:rPr>
        <w:t xml:space="preserve">bandwidth </w:t>
      </w:r>
      <w:bookmarkEnd w:id="7"/>
      <w:r>
        <w:rPr>
          <w:szCs w:val="20"/>
          <w:lang w:val="en-US" w:eastAsia="zh-CN"/>
        </w:rPr>
        <w:t>reduction, the number of PRBs scheduled in DCI can be larger than 25 PRBs for 15 kHz SCS and 12 PRBs for 30 kHz SCS for:</w:t>
      </w:r>
    </w:p>
    <w:p>
      <w:pPr>
        <w:pStyle w:val="93"/>
        <w:numPr>
          <w:ilvl w:val="1"/>
          <w:numId w:val="4"/>
        </w:numPr>
        <w:ind w:left="1162" w:leftChars="0" w:hanging="363"/>
        <w:jc w:val="both"/>
        <w:rPr>
          <w:szCs w:val="20"/>
          <w:lang w:val="en-US" w:eastAsia="zh-CN"/>
        </w:rPr>
      </w:pPr>
      <w:r>
        <w:rPr>
          <w:szCs w:val="20"/>
          <w:lang w:val="en-US" w:eastAsia="zh-CN"/>
        </w:rPr>
        <w:t>Broadcast MBS PDSCH without any PDSCH in next slot</w:t>
      </w:r>
    </w:p>
    <w:p>
      <w:pPr>
        <w:pStyle w:val="93"/>
        <w:numPr>
          <w:ilvl w:val="1"/>
          <w:numId w:val="4"/>
        </w:numPr>
        <w:spacing w:after="180"/>
        <w:ind w:left="1162" w:leftChars="0" w:hanging="363"/>
        <w:jc w:val="both"/>
        <w:rPr>
          <w:rFonts w:eastAsia="宋体"/>
          <w:kern w:val="2"/>
          <w:lang w:val="en-US" w:eastAsia="zh-CN"/>
        </w:rPr>
      </w:pPr>
      <w:r>
        <w:rPr>
          <w:szCs w:val="20"/>
          <w:lang w:val="en-US" w:eastAsia="zh-CN"/>
        </w:rPr>
        <w:t>Broadcast MBS PDSCH without MBS PDSCH repetition</w:t>
      </w:r>
    </w:p>
    <w:p>
      <w:pPr>
        <w:jc w:val="both"/>
        <w:rPr>
          <w:rFonts w:eastAsia="宋体"/>
          <w:kern w:val="2"/>
          <w:lang w:val="en-US" w:eastAsia="zh-CN"/>
        </w:rPr>
      </w:pPr>
      <w:r>
        <w:rPr>
          <w:rFonts w:hint="eastAsia" w:eastAsia="宋体"/>
          <w:kern w:val="2"/>
          <w:lang w:val="en-US" w:eastAsia="zh-CN"/>
        </w:rPr>
        <w:t xml:space="preserve">In this contribution, we discuss the remaining issues </w:t>
      </w:r>
      <w:r>
        <w:rPr>
          <w:rFonts w:eastAsia="宋体"/>
          <w:kern w:val="2"/>
          <w:lang w:val="en-US" w:eastAsia="zh-CN"/>
        </w:rPr>
        <w:t xml:space="preserve">on UE </w:t>
      </w:r>
      <w:r>
        <w:rPr>
          <w:rFonts w:hint="eastAsia" w:eastAsia="宋体"/>
          <w:kern w:val="2"/>
          <w:lang w:val="en-US" w:eastAsia="zh-CN"/>
        </w:rPr>
        <w:t xml:space="preserve">BB </w:t>
      </w:r>
      <w:r>
        <w:rPr>
          <w:rFonts w:eastAsia="宋体"/>
          <w:kern w:val="2"/>
          <w:lang w:val="en-US" w:eastAsia="zh-CN"/>
        </w:rPr>
        <w:t>bandwidth reduction and peak data rate reduction.</w:t>
      </w:r>
    </w:p>
    <w:bookmarkEnd w:id="4"/>
    <w:p>
      <w:pPr>
        <w:keepLines/>
        <w:numPr>
          <w:ilvl w:val="0"/>
          <w:numId w:val="2"/>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 xml:space="preserve">Discussion </w:t>
      </w:r>
    </w:p>
    <w:p>
      <w:pPr>
        <w:rPr>
          <w:b/>
          <w:bCs/>
          <w:u w:val="single"/>
          <w:lang w:val="en-US" w:eastAsia="zh-CN"/>
        </w:rPr>
      </w:pPr>
      <w:bookmarkStart w:id="8" w:name="OLE_LINK1"/>
      <w:r>
        <w:rPr>
          <w:rFonts w:hint="eastAsia"/>
          <w:b/>
          <w:bCs/>
          <w:u w:val="single"/>
          <w:lang w:val="en-US" w:eastAsia="zh-CN"/>
        </w:rPr>
        <w:t>Multicast MBS PDSCH bandwidth</w:t>
      </w:r>
    </w:p>
    <w:p>
      <w:pPr>
        <w:jc w:val="both"/>
        <w:rPr>
          <w:rFonts w:eastAsia="宋体"/>
          <w:kern w:val="2"/>
          <w:lang w:val="en-US" w:eastAsia="zh-CN"/>
        </w:rPr>
      </w:pPr>
      <w:r>
        <w:rPr>
          <w:rFonts w:eastAsia="宋体"/>
          <w:kern w:val="2"/>
          <w:lang w:val="en-US" w:eastAsia="zh-CN"/>
        </w:rPr>
        <w:t>For UE BB bandwidth reduction, the bandwidth of MBS PDSCH for multicast needs to be further discussed. In RAN1#114 meeting, multicast MBS PDSCH bandwidth was proposed as following</w:t>
      </w:r>
      <w:r>
        <w:rPr>
          <w:rFonts w:hint="eastAsia" w:eastAsia="宋体"/>
          <w:kern w:val="2"/>
          <w:lang w:val="en-US" w:eastAsia="zh-CN"/>
        </w:rPr>
        <w:t xml:space="preserve"> [2]</w:t>
      </w:r>
      <w:r>
        <w:rPr>
          <w:rFonts w:eastAsia="宋体"/>
          <w:kern w:val="2"/>
          <w:lang w:val="en-US" w:eastAsia="zh-CN"/>
        </w:rPr>
        <w:t>:</w:t>
      </w:r>
    </w:p>
    <w:p>
      <w:pPr>
        <w:pStyle w:val="93"/>
        <w:numPr>
          <w:ilvl w:val="0"/>
          <w:numId w:val="4"/>
        </w:numPr>
        <w:ind w:left="709" w:leftChars="0" w:hanging="329"/>
        <w:jc w:val="both"/>
        <w:rPr>
          <w:szCs w:val="20"/>
          <w:lang w:val="en-US" w:eastAsia="zh-CN"/>
        </w:rPr>
      </w:pPr>
      <w:r>
        <w:rPr>
          <w:szCs w:val="20"/>
          <w:lang w:val="en-US" w:eastAsia="zh-CN"/>
        </w:rPr>
        <w:t>For UE BB bandwidth reduction, the number of PRBs scheduled in DCI cannot be larger than 25 PRBs for 15 kHz SCS and 12 PRBs for 30 kHz SCS for the following cases:</w:t>
      </w:r>
    </w:p>
    <w:p>
      <w:pPr>
        <w:pStyle w:val="93"/>
        <w:numPr>
          <w:ilvl w:val="1"/>
          <w:numId w:val="4"/>
        </w:numPr>
        <w:ind w:left="1162" w:leftChars="0" w:hanging="363"/>
        <w:jc w:val="both"/>
        <w:rPr>
          <w:szCs w:val="20"/>
          <w:lang w:val="en-US" w:eastAsia="zh-CN"/>
        </w:rPr>
      </w:pPr>
      <w:r>
        <w:rPr>
          <w:szCs w:val="20"/>
          <w:lang w:val="en-US" w:eastAsia="zh-CN"/>
        </w:rPr>
        <w:t>Case 2a: Multicast MBS PDSCH without HARQ feedback</w:t>
      </w:r>
    </w:p>
    <w:p>
      <w:pPr>
        <w:pStyle w:val="93"/>
        <w:numPr>
          <w:ilvl w:val="2"/>
          <w:numId w:val="4"/>
        </w:numPr>
        <w:ind w:left="1446" w:leftChars="0" w:hanging="283"/>
        <w:jc w:val="both"/>
        <w:rPr>
          <w:szCs w:val="20"/>
          <w:lang w:val="en-US" w:eastAsia="sv-SE"/>
        </w:rPr>
      </w:pPr>
      <w:r>
        <w:rPr>
          <w:szCs w:val="20"/>
          <w:lang w:val="en-US" w:eastAsia="sv-SE"/>
        </w:rPr>
        <w:t xml:space="preserve">Case 2a1: </w:t>
      </w:r>
      <w:r>
        <w:rPr>
          <w:szCs w:val="20"/>
          <w:lang w:val="en-US" w:eastAsia="zh-CN"/>
        </w:rPr>
        <w:t>Multicast MBS PDSCH</w:t>
      </w:r>
      <w:r>
        <w:rPr>
          <w:szCs w:val="20"/>
          <w:lang w:val="en-US" w:eastAsia="sv-SE"/>
        </w:rPr>
        <w:t xml:space="preserve"> without HARQ feedback and without PDSCH repetition</w:t>
      </w:r>
    </w:p>
    <w:p>
      <w:pPr>
        <w:pStyle w:val="93"/>
        <w:numPr>
          <w:ilvl w:val="2"/>
          <w:numId w:val="4"/>
        </w:numPr>
        <w:ind w:left="1446" w:leftChars="0" w:hanging="283"/>
        <w:jc w:val="both"/>
        <w:rPr>
          <w:szCs w:val="20"/>
          <w:lang w:val="en-US" w:eastAsia="sv-SE"/>
        </w:rPr>
      </w:pPr>
      <w:r>
        <w:rPr>
          <w:szCs w:val="20"/>
          <w:lang w:val="en-US" w:eastAsia="sv-SE"/>
        </w:rPr>
        <w:t xml:space="preserve">Case 2a2: </w:t>
      </w:r>
      <w:r>
        <w:rPr>
          <w:szCs w:val="20"/>
          <w:lang w:val="en-US" w:eastAsia="zh-CN"/>
        </w:rPr>
        <w:t>Multicast MBS PDSCH</w:t>
      </w:r>
      <w:r>
        <w:rPr>
          <w:szCs w:val="20"/>
          <w:lang w:val="en-US" w:eastAsia="sv-SE"/>
        </w:rPr>
        <w:t xml:space="preserve"> without HARQ feedback but with PDSCH repetition</w:t>
      </w:r>
    </w:p>
    <w:p>
      <w:pPr>
        <w:pStyle w:val="93"/>
        <w:numPr>
          <w:ilvl w:val="1"/>
          <w:numId w:val="4"/>
        </w:numPr>
        <w:ind w:left="1162" w:leftChars="0" w:hanging="363"/>
        <w:jc w:val="both"/>
        <w:rPr>
          <w:szCs w:val="20"/>
          <w:lang w:val="en-US" w:eastAsia="zh-CN"/>
        </w:rPr>
      </w:pPr>
      <w:r>
        <w:rPr>
          <w:szCs w:val="20"/>
          <w:lang w:val="en-US" w:eastAsia="zh-CN"/>
        </w:rPr>
        <w:t>Case 2b: Multicast MBS PDSCH with HARQ feedback</w:t>
      </w:r>
    </w:p>
    <w:p>
      <w:pPr>
        <w:pStyle w:val="93"/>
        <w:numPr>
          <w:ilvl w:val="0"/>
          <w:numId w:val="4"/>
        </w:numPr>
        <w:spacing w:after="180"/>
        <w:ind w:left="709" w:leftChars="0" w:hanging="329"/>
        <w:jc w:val="both"/>
        <w:rPr>
          <w:szCs w:val="20"/>
          <w:lang w:val="en-US" w:eastAsia="zh-CN"/>
        </w:rPr>
      </w:pPr>
      <w:r>
        <w:rPr>
          <w:szCs w:val="20"/>
          <w:lang w:val="en-US" w:eastAsia="zh-CN"/>
        </w:rPr>
        <w:t>Note: For UE without BB bandwidth reduction, no special restriction other than data rate restriction.</w:t>
      </w:r>
    </w:p>
    <w:p>
      <w:pPr>
        <w:jc w:val="both"/>
        <w:rPr>
          <w:lang w:val="en-US" w:eastAsia="zh-CN"/>
        </w:rPr>
      </w:pPr>
      <w:r>
        <w:rPr>
          <w:bCs/>
          <w:szCs w:val="22"/>
          <w:lang w:val="en-US" w:eastAsia="zh-CN"/>
        </w:rPr>
        <w:t xml:space="preserve">Since the Rel-18 eRedCap UEs with </w:t>
      </w:r>
      <w:r>
        <w:rPr>
          <w:lang w:val="en-US" w:eastAsia="zh-CN"/>
        </w:rPr>
        <w:t xml:space="preserve">BB bandwidth reduction </w:t>
      </w:r>
      <w:r>
        <w:rPr>
          <w:bCs/>
          <w:szCs w:val="22"/>
          <w:lang w:val="en-US" w:eastAsia="zh-CN"/>
        </w:rPr>
        <w:t xml:space="preserve">can be assigned to a group and a separate multicast MBS PDSCH is transmitted for </w:t>
      </w:r>
      <w:bookmarkStart w:id="9" w:name="OLE_LINK2"/>
      <w:r>
        <w:rPr>
          <w:bCs/>
          <w:szCs w:val="22"/>
          <w:lang w:val="en-US" w:eastAsia="zh-CN"/>
        </w:rPr>
        <w:t>these UEs</w:t>
      </w:r>
      <w:bookmarkEnd w:id="9"/>
      <w:r>
        <w:rPr>
          <w:lang w:val="en-US" w:eastAsia="zh-CN"/>
        </w:rPr>
        <w:t xml:space="preserve">, </w:t>
      </w:r>
      <w:r>
        <w:rPr>
          <w:bCs/>
          <w:szCs w:val="22"/>
          <w:lang w:val="en-US" w:eastAsia="zh-CN"/>
        </w:rPr>
        <w:t>the maximum number of PRBs scheduled in DCI for multicast PDSCH can be restricted to 25 PRBs for 15 kHz SCS and 12 PRBs for 30 kHz SCS. For m</w:t>
      </w:r>
      <w:r>
        <w:rPr>
          <w:rFonts w:eastAsia="Microsoft YaHei UI"/>
          <w:bCs/>
          <w:lang w:val="en-US" w:eastAsia="zh-CN"/>
        </w:rPr>
        <w:t>ulticast MBS PDSCH without HARQ feedback, if the number of scheduled PRBs is allowed to b</w:t>
      </w:r>
      <w:bookmarkStart w:id="22" w:name="_GoBack"/>
      <w:bookmarkEnd w:id="22"/>
      <w:r>
        <w:rPr>
          <w:rFonts w:eastAsia="Microsoft YaHei UI"/>
          <w:bCs/>
          <w:lang w:val="en-US" w:eastAsia="zh-CN"/>
        </w:rPr>
        <w:t xml:space="preserve">e larger than 25/12 PRBs, the MBS PDSCH may not be processed when </w:t>
      </w:r>
      <w:r>
        <w:rPr>
          <w:lang w:eastAsia="zh-CN"/>
        </w:rPr>
        <w:t>the PDSCH is repe</w:t>
      </w:r>
      <w:r>
        <w:rPr>
          <w:rFonts w:hint="eastAsia"/>
          <w:lang w:eastAsia="zh-CN"/>
        </w:rPr>
        <w:t>a</w:t>
      </w:r>
      <w:r>
        <w:rPr>
          <w:lang w:eastAsia="zh-CN"/>
        </w:rPr>
        <w:t xml:space="preserve">ted or when the UE receives another PDSCH in slot </w:t>
      </w:r>
      <m:oMath>
        <m:r>
          <m:rPr>
            <m:sty m:val="p"/>
          </m:rPr>
          <w:rPr>
            <w:rFonts w:ascii="Cambria Math" w:hAnsi="Cambria Math"/>
            <w:lang w:eastAsia="zh-CN"/>
          </w:rPr>
          <m:t>n+</m:t>
        </m:r>
        <m:r>
          <m:rPr>
            <m:sty m:val="p"/>
          </m:rPr>
          <w:rPr>
            <w:rFonts w:ascii="Cambria Math" w:hAnsi="Cambria Math"/>
            <w:lang w:val="en-US" w:eastAsia="zh-CN"/>
          </w:rPr>
          <m:t>1</m:t>
        </m:r>
      </m:oMath>
      <w:r>
        <w:rPr>
          <w:rFonts w:eastAsia="Microsoft YaHei UI"/>
          <w:bCs/>
          <w:lang w:val="en-US" w:eastAsia="zh-CN"/>
        </w:rPr>
        <w:t xml:space="preserve">. </w:t>
      </w:r>
      <w:r>
        <w:rPr>
          <w:lang w:val="en-US" w:eastAsia="zh-CN"/>
        </w:rPr>
        <w:t xml:space="preserve">The similar case has been captured </w:t>
      </w:r>
      <w:r>
        <w:rPr>
          <w:rFonts w:hint="eastAsia"/>
          <w:lang w:val="en-US" w:eastAsia="zh-CN"/>
        </w:rPr>
        <w:t xml:space="preserve">for broadcast MBS PDSCH </w:t>
      </w:r>
      <w:r>
        <w:rPr>
          <w:lang w:val="en-US" w:eastAsia="zh-CN"/>
        </w:rPr>
        <w:t xml:space="preserve">in </w:t>
      </w:r>
      <w:r>
        <w:rPr>
          <w:rFonts w:hint="eastAsia"/>
          <w:lang w:val="en-US" w:eastAsia="zh-CN"/>
        </w:rPr>
        <w:t>the latest Rel-18 specifications</w:t>
      </w:r>
      <w:r>
        <w:rPr>
          <w:lang w:val="en-US" w:eastAsia="zh-CN"/>
        </w:rPr>
        <w:t xml:space="preserve"> [3],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lang w:val="en-US" w:eastAsia="zh-CN"/>
              </w:rPr>
            </w:pPr>
            <w:r>
              <w:rPr>
                <w:i/>
                <w:iCs/>
              </w:rPr>
              <w:t xml:space="preserve">A UE </w:t>
            </w:r>
            <w:r>
              <w:rPr>
                <w:i/>
                <w:iCs/>
                <w:lang w:val="en-US"/>
              </w:rPr>
              <w:t xml:space="preserve">that has not indicated FG 48-2 </w:t>
            </w:r>
            <w:r>
              <w:rPr>
                <w:i/>
                <w:iCs/>
              </w:rPr>
              <w:t xml:space="preserve">is not required to process </w:t>
            </w:r>
            <w:r>
              <w:rPr>
                <w:i/>
                <w:iCs/>
                <w:lang w:eastAsia="zh-CN"/>
              </w:rPr>
              <w:t xml:space="preserve">a PDSCH reception in slot </w:t>
            </w:r>
            <m:oMath>
              <m:r>
                <m:rPr/>
                <w:rPr>
                  <w:rFonts w:ascii="Cambria Math" w:hAnsi="Cambria Math"/>
                  <w:lang w:eastAsia="zh-CN"/>
                </w:rPr>
                <m:t>n</m:t>
              </m:r>
            </m:oMath>
            <w:r>
              <w:rPr>
                <w:i/>
                <w:iCs/>
              </w:rPr>
              <w:t xml:space="preserve"> </w:t>
            </w:r>
            <w:r>
              <w:rPr>
                <w:i/>
                <w:iCs/>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ascii="Cambria Math" w:hAnsi="Cambria Math"/>
                  <w:lang w:eastAsia="zh-CN"/>
                </w:rPr>
                <m:t>n+1</m:t>
              </m:r>
            </m:oMath>
            <w:r>
              <w:rPr>
                <w:i/>
                <w:iCs/>
                <w:lang w:eastAsia="zh-CN"/>
              </w:rPr>
              <w:t>.</w:t>
            </w:r>
          </w:p>
        </w:tc>
      </w:tr>
    </w:tbl>
    <w:p>
      <w:pPr>
        <w:jc w:val="both"/>
        <w:rPr>
          <w:lang w:val="en-US" w:eastAsia="zh-CN"/>
        </w:rPr>
      </w:pPr>
    </w:p>
    <w:p>
      <w:pPr>
        <w:jc w:val="both"/>
        <w:rPr>
          <w:bCs/>
          <w:szCs w:val="22"/>
          <w:lang w:val="en-US" w:eastAsia="zh-CN"/>
        </w:rPr>
      </w:pPr>
      <w:r>
        <w:rPr>
          <w:lang w:val="en-US" w:eastAsia="zh-CN"/>
        </w:rPr>
        <w:t xml:space="preserve">Therefore, we prefer that </w:t>
      </w:r>
      <w:r>
        <w:rPr>
          <w:bCs/>
          <w:szCs w:val="22"/>
          <w:lang w:val="en-US" w:eastAsia="zh-CN"/>
        </w:rPr>
        <w:t xml:space="preserve">the bandwidth restriction is applied for both cases with and without HARQ-ACK feedback for </w:t>
      </w:r>
      <w:r>
        <w:rPr>
          <w:rFonts w:eastAsia="Microsoft YaHei UI"/>
          <w:bCs/>
          <w:lang w:val="en-US" w:eastAsia="zh-CN"/>
        </w:rPr>
        <w:t>multicast MBS PDSCH</w:t>
      </w:r>
      <w:r>
        <w:rPr>
          <w:bCs/>
          <w:szCs w:val="22"/>
          <w:lang w:val="en-US" w:eastAsia="zh-CN"/>
        </w:rPr>
        <w:t>. Also, the unified bandwidth restriction can simplify specifications.</w:t>
      </w:r>
    </w:p>
    <w:p>
      <w:pPr>
        <w:jc w:val="both"/>
        <w:rPr>
          <w:b/>
          <w:bCs/>
          <w:lang w:val="en-US" w:eastAsia="zh-CN"/>
        </w:rPr>
      </w:pPr>
      <w:r>
        <w:rPr>
          <w:rFonts w:hint="eastAsia"/>
          <w:b/>
          <w:bCs/>
          <w:i/>
          <w:iCs/>
          <w:lang w:val="en-US" w:eastAsia="zh-CN"/>
        </w:rPr>
        <w:t xml:space="preserve">Proposal 1: For UE BB bandwidth reduction, the number of PRBs scheduled in DCI is not larger than 25 PRBs for 15 kHz SCS and 12 PRBs for 30 kHz SCS for multicast MBS PDSCH </w:t>
      </w:r>
      <w:r>
        <w:rPr>
          <w:b/>
          <w:i/>
          <w:iCs/>
          <w:szCs w:val="22"/>
          <w:lang w:val="en-US" w:eastAsia="zh-CN"/>
        </w:rPr>
        <w:t>with and without HARQ-ACK feedback</w:t>
      </w:r>
      <w:r>
        <w:rPr>
          <w:rFonts w:hint="eastAsia"/>
          <w:b/>
          <w:bCs/>
          <w:i/>
          <w:iCs/>
          <w:lang w:val="en-US" w:eastAsia="zh-CN"/>
        </w:rPr>
        <w:t>.</w:t>
      </w:r>
    </w:p>
    <w:p>
      <w:pPr>
        <w:rPr>
          <w:rFonts w:eastAsia="宋体"/>
          <w:b/>
          <w:bCs/>
          <w:u w:val="single"/>
          <w:lang w:val="en-US" w:eastAsia="zh-CN"/>
        </w:rPr>
      </w:pPr>
      <w:r>
        <w:rPr>
          <w:rFonts w:hint="eastAsia"/>
          <w:b/>
          <w:bCs/>
          <w:u w:val="single"/>
          <w:lang w:val="en-US" w:eastAsia="zh-CN"/>
        </w:rPr>
        <w:t xml:space="preserve">Simultaneous reception of </w:t>
      </w:r>
      <w:bookmarkEnd w:id="8"/>
      <w:r>
        <w:rPr>
          <w:rFonts w:hint="eastAsia"/>
          <w:b/>
          <w:bCs/>
          <w:u w:val="single"/>
          <w:lang w:val="en-US" w:eastAsia="zh-CN"/>
        </w:rPr>
        <w:t>unicast and MBS PDSCHs</w:t>
      </w:r>
    </w:p>
    <w:p>
      <w:pPr>
        <w:jc w:val="both"/>
        <w:rPr>
          <w:bCs/>
          <w:highlight w:val="lightGray"/>
          <w:lang w:val="en-US"/>
        </w:rPr>
      </w:pPr>
      <w:r>
        <w:rPr>
          <w:rFonts w:hint="eastAsia"/>
          <w:lang w:val="en-US" w:eastAsia="zh-CN"/>
        </w:rPr>
        <w:t xml:space="preserve">For a UE with </w:t>
      </w:r>
      <w:r>
        <w:rPr>
          <w:kern w:val="2"/>
          <w:lang w:eastAsia="zh-CN"/>
        </w:rPr>
        <w:t xml:space="preserve">capable of receiving FDMed unicast and </w:t>
      </w:r>
      <w:r>
        <w:rPr>
          <w:rFonts w:hint="eastAsia"/>
          <w:kern w:val="2"/>
          <w:lang w:val="en-US" w:eastAsia="zh-CN"/>
        </w:rPr>
        <w:t xml:space="preserve">MBS </w:t>
      </w:r>
      <w:r>
        <w:rPr>
          <w:kern w:val="2"/>
          <w:lang w:eastAsia="zh-CN"/>
        </w:rPr>
        <w:t>PDSCH</w:t>
      </w:r>
      <w:r>
        <w:rPr>
          <w:rFonts w:hint="eastAsia"/>
          <w:kern w:val="2"/>
          <w:lang w:val="en-US" w:eastAsia="zh-CN"/>
        </w:rPr>
        <w:t xml:space="preserve">, </w:t>
      </w:r>
      <w:r>
        <w:rPr>
          <w:rFonts w:hint="eastAsia"/>
          <w:lang w:val="en-US" w:eastAsia="zh-CN"/>
        </w:rPr>
        <w:t xml:space="preserve">the current specifications require the UE to decode both PDSCHs when unicast and </w:t>
      </w:r>
      <w:r>
        <w:rPr>
          <w:rFonts w:hint="eastAsia" w:eastAsia="宋体"/>
          <w:lang w:val="en-US" w:eastAsia="zh-CN"/>
        </w:rPr>
        <w:t xml:space="preserve">MBS </w:t>
      </w:r>
      <w:r>
        <w:rPr>
          <w:rFonts w:hint="eastAsia"/>
          <w:lang w:val="en-US" w:eastAsia="zh-CN"/>
        </w:rPr>
        <w:t>PDSCH</w:t>
      </w:r>
      <w:r>
        <w:rPr>
          <w:i/>
          <w:iCs/>
          <w:kern w:val="2"/>
          <w:lang w:eastAsia="zh-CN"/>
        </w:rPr>
        <w:t xml:space="preserve"> </w:t>
      </w:r>
      <w:r>
        <w:rPr>
          <w:rFonts w:hint="eastAsia"/>
          <w:lang w:val="en-US" w:eastAsia="zh-CN"/>
        </w:rPr>
        <w:t>partially or fully overlap in time</w:t>
      </w:r>
      <w:r>
        <w:rPr>
          <w:lang w:val="en-US" w:eastAsia="zh-CN"/>
        </w:rPr>
        <w:t xml:space="preserve"> domain</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jc w:val="both"/>
              <w:rPr>
                <w:kern w:val="2"/>
                <w:lang w:eastAsia="zh-CN"/>
              </w:rPr>
            </w:pPr>
            <w:r>
              <w:rPr>
                <w:i/>
                <w:iCs/>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w:t>
            </w:r>
            <w:bookmarkStart w:id="10" w:name="OLE_LINK9"/>
            <w:r>
              <w:rPr>
                <w:i/>
                <w:iCs/>
                <w:kern w:val="2"/>
                <w:lang w:eastAsia="zh-CN"/>
              </w:rPr>
              <w:t xml:space="preserve">If the UE is </w:t>
            </w:r>
            <w:bookmarkStart w:id="11" w:name="OLE_LINK8"/>
            <w:r>
              <w:rPr>
                <w:i/>
                <w:iCs/>
                <w:kern w:val="2"/>
                <w:lang w:eastAsia="zh-CN"/>
              </w:rPr>
              <w:t>capable of receiving FDMed unicast and multicast PDSCH</w:t>
            </w:r>
            <w:bookmarkEnd w:id="11"/>
            <w:r>
              <w:rPr>
                <w:i/>
                <w:iCs/>
                <w:kern w:val="2"/>
                <w:lang w:eastAsia="zh-CN"/>
              </w:rPr>
              <w:t xml:space="preserve"> per slot per carrier</w:t>
            </w:r>
            <w:bookmarkEnd w:id="10"/>
            <w:r>
              <w:rPr>
                <w:i/>
                <w:iCs/>
                <w:kern w:val="2"/>
                <w:lang w:eastAsia="zh-CN"/>
              </w:rPr>
              <w:t>,</w:t>
            </w:r>
            <w:bookmarkStart w:id="12" w:name="OLE_LINK7"/>
            <w:r>
              <w:rPr>
                <w:i/>
                <w:iCs/>
                <w:kern w:val="2"/>
                <w:lang w:eastAsia="zh-CN"/>
              </w:rPr>
              <w:t xml:space="preserve"> </w:t>
            </w:r>
            <w:bookmarkStart w:id="13" w:name="OLE_LINK11"/>
            <w:r>
              <w:rPr>
                <w:i/>
                <w:iCs/>
                <w:kern w:val="2"/>
                <w:lang w:eastAsia="zh-CN"/>
              </w:rPr>
              <w:t xml:space="preserve">the UE shall be able to decode a PDSCH </w:t>
            </w:r>
            <w:bookmarkEnd w:id="13"/>
            <w:r>
              <w:rPr>
                <w:i/>
                <w:iCs/>
                <w:kern w:val="2"/>
                <w:lang w:eastAsia="zh-CN"/>
              </w:rPr>
              <w:t>scheduled with C-RNTI/CS-RNTI and a PDSCH scheduled with G-RNTI for multicast/G-CS-RNTI that partially or fully overlap in time in non-overlapping PRBs.</w:t>
            </w:r>
            <w:bookmarkEnd w:id="12"/>
            <w:r>
              <w:rPr>
                <w:i/>
                <w:iCs/>
                <w:kern w:val="2"/>
                <w:lang w:eastAsia="zh-CN"/>
              </w:rPr>
              <w:t xml:space="preserve"> 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tc>
      </w:tr>
    </w:tbl>
    <w:p>
      <w:pPr>
        <w:jc w:val="both"/>
        <w:rPr>
          <w:kern w:val="2"/>
          <w:lang w:eastAsia="zh-CN"/>
        </w:rPr>
      </w:pPr>
    </w:p>
    <w:p>
      <w:pPr>
        <w:jc w:val="both"/>
        <w:rPr>
          <w:lang w:val="en-US" w:eastAsia="zh-CN"/>
        </w:rPr>
      </w:pPr>
      <w:r>
        <w:rPr>
          <w:rFonts w:hint="eastAsia" w:eastAsia="宋体"/>
          <w:color w:val="000000"/>
          <w:kern w:val="2"/>
          <w:lang w:val="en-US" w:eastAsia="zh-CN"/>
        </w:rPr>
        <w:t xml:space="preserve">Considering UE BB bandwidth reduction, </w:t>
      </w:r>
      <w:r>
        <w:rPr>
          <w:rFonts w:hint="eastAsia"/>
          <w:lang w:val="en-US" w:eastAsia="zh-CN"/>
        </w:rPr>
        <w:t xml:space="preserve">the relevant eRedCap UEs should assume a decoding priority for </w:t>
      </w:r>
      <w:r>
        <w:rPr>
          <w:rFonts w:hint="eastAsia" w:eastAsia="宋体"/>
          <w:color w:val="000000"/>
          <w:kern w:val="2"/>
          <w:lang w:val="en-US" w:eastAsia="zh-CN"/>
        </w:rPr>
        <w:t>s</w:t>
      </w:r>
      <w:r>
        <w:rPr>
          <w:rFonts w:hint="eastAsia"/>
          <w:lang w:val="en-US" w:eastAsia="zh-CN"/>
        </w:rPr>
        <w:t xml:space="preserve">imultaneous reception of MBS </w:t>
      </w:r>
      <w:r>
        <w:rPr>
          <w:rFonts w:hint="eastAsia" w:eastAsia="宋体"/>
          <w:color w:val="000000"/>
          <w:kern w:val="2"/>
          <w:lang w:val="en-US" w:eastAsia="zh-CN"/>
        </w:rPr>
        <w:t xml:space="preserve">and unicast </w:t>
      </w:r>
      <w:r>
        <w:rPr>
          <w:rFonts w:hint="eastAsia" w:eastAsia="宋体"/>
          <w:lang w:val="en-US" w:eastAsia="zh-CN"/>
        </w:rPr>
        <w:t xml:space="preserve">PDSCHs. According to the descriptions </w:t>
      </w:r>
      <w:r>
        <w:rPr>
          <w:lang w:val="en-US" w:eastAsia="zh-CN"/>
        </w:rPr>
        <w:t xml:space="preserve">in </w:t>
      </w:r>
      <w:bookmarkStart w:id="14" w:name="OLE_LINK19"/>
      <w:r>
        <w:rPr>
          <w:rFonts w:hint="eastAsia"/>
          <w:lang w:val="en-US" w:eastAsia="zh-CN"/>
        </w:rPr>
        <w:t xml:space="preserve">the latest Rel-18 specifications </w:t>
      </w:r>
      <w:bookmarkEnd w:id="14"/>
      <w:r>
        <w:rPr>
          <w:rFonts w:hint="eastAsia"/>
          <w:lang w:val="en-US" w:eastAsia="zh-CN"/>
        </w:rPr>
        <w:t>[3], unicast PDSCH has higher processing priority than broadcast MBS PDSCH for a UE with BB bandwidth reduction. Thus, the following two cases should be considered for UE behaviour.</w:t>
      </w:r>
    </w:p>
    <w:p>
      <w:pPr>
        <w:pStyle w:val="93"/>
        <w:numPr>
          <w:ilvl w:val="0"/>
          <w:numId w:val="4"/>
        </w:numPr>
        <w:spacing w:after="180"/>
        <w:ind w:left="709" w:leftChars="0" w:hanging="329"/>
        <w:jc w:val="both"/>
        <w:rPr>
          <w:rFonts w:eastAsia="宋体"/>
          <w:color w:val="000000"/>
          <w:kern w:val="2"/>
          <w:lang w:val="en-US" w:eastAsia="zh-CN"/>
        </w:rPr>
      </w:pPr>
      <w:r>
        <w:rPr>
          <w:rFonts w:hint="eastAsia"/>
          <w:szCs w:val="20"/>
          <w:lang w:val="en-US" w:eastAsia="zh-CN"/>
        </w:rPr>
        <w:t xml:space="preserve">Case A: Unicast and MBS </w:t>
      </w:r>
      <w:bookmarkStart w:id="15" w:name="OLE_LINK17"/>
      <w:r>
        <w:rPr>
          <w:rFonts w:hint="eastAsia"/>
          <w:szCs w:val="20"/>
          <w:lang w:val="en-US" w:eastAsia="zh-CN"/>
        </w:rPr>
        <w:t>PDSCH</w:t>
      </w:r>
      <w:bookmarkEnd w:id="15"/>
      <w:r>
        <w:rPr>
          <w:rFonts w:hint="eastAsia"/>
          <w:szCs w:val="20"/>
          <w:lang w:val="en-US" w:eastAsia="zh-CN"/>
        </w:rPr>
        <w:t xml:space="preserve">s </w:t>
      </w:r>
      <w:r>
        <w:rPr>
          <w:szCs w:val="20"/>
          <w:lang w:val="en-US" w:eastAsia="zh-CN"/>
        </w:rPr>
        <w:t>partially or fully overlap in time domain</w:t>
      </w:r>
      <w:r>
        <w:rPr>
          <w:rFonts w:hint="eastAsia"/>
          <w:szCs w:val="20"/>
          <w:lang w:val="en-US" w:eastAsia="zh-CN"/>
        </w:rPr>
        <w:t xml:space="preserve"> and the total number of PRBs scheduled for both PDSCHs is not larger than 25/12 PRBs for 15/30 KHz SCS. </w:t>
      </w:r>
    </w:p>
    <w:p>
      <w:pPr>
        <w:pStyle w:val="93"/>
        <w:numPr>
          <w:ilvl w:val="1"/>
          <w:numId w:val="4"/>
        </w:numPr>
        <w:spacing w:after="180"/>
        <w:ind w:left="1162" w:leftChars="0" w:hanging="363"/>
        <w:jc w:val="both"/>
        <w:rPr>
          <w:szCs w:val="20"/>
          <w:lang w:val="en-US" w:eastAsia="zh-CN"/>
        </w:rPr>
      </w:pPr>
      <w:r>
        <w:rPr>
          <w:rFonts w:hint="eastAsia"/>
          <w:szCs w:val="20"/>
          <w:lang w:val="en-US" w:eastAsia="zh-CN"/>
        </w:rPr>
        <w:t>In this case, the UE shall be able to decode the unicast and MBS PDSCHs.</w:t>
      </w:r>
    </w:p>
    <w:p>
      <w:pPr>
        <w:pStyle w:val="93"/>
        <w:keepNext w:val="0"/>
        <w:keepLines w:val="0"/>
        <w:pageBreakBefore w:val="0"/>
        <w:widowControl/>
        <w:numPr>
          <w:ilvl w:val="0"/>
          <w:numId w:val="4"/>
        </w:numPr>
        <w:kinsoku/>
        <w:wordWrap/>
        <w:overflowPunct/>
        <w:topLinePunct w:val="0"/>
        <w:autoSpaceDE/>
        <w:autoSpaceDN/>
        <w:bidi w:val="0"/>
        <w:adjustRightInd/>
        <w:snapToGrid/>
        <w:spacing w:after="180"/>
        <w:ind w:left="709" w:leftChars="0" w:hanging="329"/>
        <w:jc w:val="both"/>
        <w:textAlignment w:val="auto"/>
        <w:rPr>
          <w:rFonts w:hint="eastAsia" w:eastAsia="宋体"/>
          <w:color w:val="000000"/>
          <w:kern w:val="2"/>
          <w:highlight w:val="none"/>
          <w:lang w:val="en-US" w:eastAsia="zh-CN"/>
        </w:rPr>
      </w:pPr>
      <w:r>
        <w:rPr>
          <w:rFonts w:hint="eastAsia" w:ascii="Times New Roman" w:hAnsi="Times New Roman"/>
          <w:lang w:val="en-US" w:eastAsia="zh-CN"/>
        </w:rPr>
        <w:t xml:space="preserve">Case B: </w:t>
      </w:r>
      <w:bookmarkStart w:id="16" w:name="OLE_LINK16"/>
      <w:r>
        <w:rPr>
          <w:rFonts w:hint="eastAsia" w:ascii="Times New Roman" w:hAnsi="Times New Roman" w:cs="Times New Roman"/>
          <w:highlight w:val="none"/>
          <w:lang w:val="en-US" w:eastAsia="zh-CN"/>
        </w:rPr>
        <w:t>T</w:t>
      </w:r>
      <w:r>
        <w:rPr>
          <w:rFonts w:hint="eastAsia" w:cs="Times New Roman"/>
          <w:szCs w:val="20"/>
          <w:lang w:val="en-US" w:eastAsia="zh-CN"/>
        </w:rPr>
        <w:t>he total number of PRBs scheduled for MBS PDSCH and unicast PDSCH</w:t>
      </w:r>
      <w:r>
        <w:rPr>
          <w:rFonts w:hint="eastAsia" w:cs="Times New Roman"/>
          <w:szCs w:val="20"/>
          <w:highlight w:val="none"/>
          <w:lang w:val="en-US" w:eastAsia="zh-CN"/>
        </w:rPr>
        <w:t xml:space="preserve"> </w:t>
      </w:r>
      <w:r>
        <w:rPr>
          <w:rFonts w:hint="eastAsia" w:cs="Times New Roman"/>
          <w:szCs w:val="20"/>
          <w:lang w:val="en-US" w:eastAsia="zh-CN"/>
        </w:rPr>
        <w:t xml:space="preserve">in slot n is larger than 25/12 PRBs for 15/30 KHz SCS. </w:t>
      </w:r>
    </w:p>
    <w:p>
      <w:pPr>
        <w:pStyle w:val="93"/>
        <w:numPr>
          <w:ilvl w:val="1"/>
          <w:numId w:val="4"/>
        </w:numPr>
        <w:spacing w:after="180"/>
        <w:ind w:left="1162" w:leftChars="0" w:hanging="363"/>
        <w:jc w:val="both"/>
        <w:rPr>
          <w:szCs w:val="20"/>
          <w:lang w:val="en-US" w:eastAsia="zh-CN"/>
        </w:rPr>
      </w:pPr>
      <w:r>
        <w:rPr>
          <w:rFonts w:hint="eastAsia" w:cs="Times New Roman"/>
          <w:szCs w:val="20"/>
          <w:highlight w:val="none"/>
          <w:lang w:val="en-US" w:eastAsia="zh-CN"/>
        </w:rPr>
        <w:t xml:space="preserve">In this case, if the UE receives </w:t>
      </w:r>
      <w:bookmarkStart w:id="17" w:name="OLE_LINK20"/>
      <w:r>
        <w:rPr>
          <w:rFonts w:hint="eastAsia" w:cs="Times New Roman"/>
          <w:szCs w:val="20"/>
          <w:highlight w:val="none"/>
          <w:lang w:val="en-US" w:eastAsia="zh-CN"/>
        </w:rPr>
        <w:t>another PDSCH in slot n+1,</w:t>
      </w:r>
      <w:bookmarkEnd w:id="17"/>
      <w:r>
        <w:rPr>
          <w:rFonts w:hint="eastAsia" w:cs="Times New Roman"/>
          <w:szCs w:val="20"/>
          <w:highlight w:val="none"/>
          <w:lang w:val="en-US" w:eastAsia="zh-CN"/>
        </w:rPr>
        <w:t xml:space="preserve"> the UE is not required to process the MBS PDSCH reception </w:t>
      </w:r>
      <w:r>
        <w:rPr>
          <w:rFonts w:hint="eastAsia" w:ascii="Times" w:hAnsi="Times" w:cs="Times New Roman"/>
          <w:szCs w:val="20"/>
          <w:highlight w:val="none"/>
          <w:lang w:val="en-US" w:eastAsia="zh-CN"/>
        </w:rPr>
        <w:t xml:space="preserve">in slot n. And if </w:t>
      </w:r>
      <w:r>
        <w:rPr>
          <w:rFonts w:hint="eastAsia" w:cs="Times New Roman"/>
          <w:szCs w:val="20"/>
          <w:highlight w:val="none"/>
          <w:lang w:val="en-US" w:eastAsia="zh-CN"/>
        </w:rPr>
        <w:t xml:space="preserve">no PDSCH is scheduled in slot n+1, the UE </w:t>
      </w:r>
      <w:bookmarkStart w:id="18" w:name="OLE_LINK21"/>
      <w:r>
        <w:rPr>
          <w:rFonts w:hint="eastAsia" w:cs="Times New Roman"/>
          <w:szCs w:val="20"/>
          <w:highlight w:val="none"/>
          <w:lang w:val="en-US" w:eastAsia="zh-CN"/>
        </w:rPr>
        <w:t>shall be able to process the MBS PDSCH reception after decoding of unicast PDSCH in slot n.</w:t>
      </w:r>
      <w:bookmarkEnd w:id="16"/>
      <w:bookmarkEnd w:id="18"/>
    </w:p>
    <w:p>
      <w:pPr>
        <w:pStyle w:val="93"/>
        <w:spacing w:after="60"/>
        <w:ind w:left="0" w:leftChars="0" w:firstLine="0"/>
        <w:jc w:val="both"/>
        <w:rPr>
          <w:rFonts w:ascii="Times New Roman" w:hAnsi="Times New Roman"/>
          <w:b/>
          <w:bCs/>
          <w:i/>
          <w:iCs/>
          <w:lang w:val="en-US" w:eastAsia="zh-CN"/>
        </w:rPr>
      </w:pPr>
      <w:bookmarkStart w:id="19" w:name="OLE_LINK22"/>
      <w:r>
        <w:rPr>
          <w:rFonts w:hint="eastAsia" w:ascii="Times New Roman" w:hAnsi="Times New Roman"/>
          <w:b/>
          <w:bCs/>
          <w:i/>
          <w:iCs/>
          <w:lang w:val="en-US" w:eastAsia="zh-CN"/>
        </w:rPr>
        <w:t>Proposal 2: For UE BB bandwidth reduction, if the UE is capable of receiving FDMed unicast and MBS PDSCH, the following two cases should be specified for simultaneous reception of MBS and unicast PDSCHs.</w:t>
      </w:r>
    </w:p>
    <w:p>
      <w:pPr>
        <w:pStyle w:val="93"/>
        <w:numPr>
          <w:ilvl w:val="0"/>
          <w:numId w:val="4"/>
        </w:numPr>
        <w:spacing w:after="60"/>
        <w:ind w:left="709" w:leftChars="0" w:hanging="329"/>
        <w:jc w:val="both"/>
        <w:rPr>
          <w:rFonts w:ascii="Times New Roman" w:hAnsi="Times New Roman"/>
          <w:b/>
          <w:bCs/>
          <w:i/>
          <w:iCs/>
          <w:lang w:val="en-US" w:eastAsia="zh-CN"/>
        </w:rPr>
      </w:pPr>
      <w:r>
        <w:rPr>
          <w:rFonts w:hint="eastAsia" w:ascii="Times New Roman" w:hAnsi="Times New Roman"/>
          <w:b/>
          <w:bCs/>
          <w:i/>
          <w:iCs/>
          <w:lang w:val="en-US" w:eastAsia="zh-CN"/>
        </w:rPr>
        <w:t xml:space="preserve">Case A: If unicast and MBS PDSCHs </w:t>
      </w:r>
      <w:r>
        <w:rPr>
          <w:rFonts w:ascii="Times New Roman" w:hAnsi="Times New Roman"/>
          <w:b/>
          <w:bCs/>
          <w:i/>
          <w:iCs/>
          <w:lang w:val="en-US" w:eastAsia="zh-CN"/>
        </w:rPr>
        <w:t>partially or fully overlap in time</w:t>
      </w:r>
      <w:r>
        <w:rPr>
          <w:rFonts w:hint="eastAsia" w:ascii="Times New Roman" w:hAnsi="Times New Roman"/>
          <w:b/>
          <w:bCs/>
          <w:i/>
          <w:iCs/>
          <w:lang w:val="en-US" w:eastAsia="zh-CN"/>
        </w:rPr>
        <w:t xml:space="preserve"> </w:t>
      </w:r>
      <w:r>
        <w:rPr>
          <w:rFonts w:ascii="Times New Roman" w:hAnsi="Times New Roman"/>
          <w:b/>
          <w:bCs/>
          <w:i/>
          <w:iCs/>
          <w:lang w:val="en-US" w:eastAsia="zh-CN"/>
        </w:rPr>
        <w:t xml:space="preserve">domain </w:t>
      </w:r>
      <w:r>
        <w:rPr>
          <w:rFonts w:hint="eastAsia" w:ascii="Times New Roman" w:hAnsi="Times New Roman"/>
          <w:b/>
          <w:bCs/>
          <w:i/>
          <w:iCs/>
          <w:lang w:val="en-US" w:eastAsia="zh-CN"/>
        </w:rPr>
        <w:t xml:space="preserve">and the total number of scheduled PRBs is not larger than 25/12 PRBs for 15/30 KHz SCS, the UE shall be able to decode the unicast and MBS PDSCHs. </w:t>
      </w:r>
    </w:p>
    <w:p>
      <w:pPr>
        <w:pStyle w:val="93"/>
        <w:numPr>
          <w:ilvl w:val="0"/>
          <w:numId w:val="4"/>
        </w:numPr>
        <w:spacing w:after="180"/>
        <w:ind w:left="709" w:leftChars="0" w:hanging="329"/>
        <w:jc w:val="both"/>
        <w:rPr>
          <w:i/>
          <w:iCs/>
          <w:kern w:val="2"/>
          <w:lang w:val="en-US" w:eastAsia="zh-CN"/>
        </w:rPr>
      </w:pPr>
      <w:r>
        <w:rPr>
          <w:rFonts w:hint="eastAsia" w:ascii="Times New Roman" w:hAnsi="Times New Roman"/>
          <w:b/>
          <w:bCs/>
          <w:i/>
          <w:iCs/>
          <w:lang w:val="en-US" w:eastAsia="zh-CN"/>
        </w:rPr>
        <w:t xml:space="preserve">Case B: If the total number of PRBs scheduled for MBS PDSCH </w:t>
      </w:r>
      <w:r>
        <w:rPr>
          <w:rFonts w:hint="eastAsia" w:cs="Times New Roman"/>
          <w:b/>
          <w:bCs/>
          <w:i/>
          <w:iCs/>
          <w:szCs w:val="20"/>
          <w:lang w:val="en-US" w:eastAsia="zh-CN"/>
        </w:rPr>
        <w:t xml:space="preserve">and unicast PDSCH </w:t>
      </w:r>
      <w:r>
        <w:rPr>
          <w:rFonts w:hint="eastAsia" w:ascii="Times New Roman" w:hAnsi="Times New Roman"/>
          <w:b/>
          <w:bCs/>
          <w:i/>
          <w:iCs/>
          <w:lang w:val="en-US" w:eastAsia="zh-CN"/>
        </w:rPr>
        <w:t xml:space="preserve">in slot n is larger than 25/12 PRBs for 15/30 KHz SCS, the UE is not required to process the MBS PDSCH reception in slot n when the UE receives another PDSCH in slot n+1, and the UE </w:t>
      </w:r>
      <w:r>
        <w:rPr>
          <w:rFonts w:hint="eastAsia" w:cs="Times New Roman"/>
          <w:b/>
          <w:bCs/>
          <w:i/>
          <w:iCs/>
          <w:szCs w:val="20"/>
          <w:lang w:val="en-US" w:eastAsia="zh-CN"/>
        </w:rPr>
        <w:t>shall be able to process the MBS PDSCH reception after decoding of unicast PDSCH in slot n when no PDSCH is scheduled in slot n+1</w:t>
      </w:r>
      <w:r>
        <w:rPr>
          <w:rFonts w:hint="eastAsia" w:ascii="Times New Roman" w:hAnsi="Times New Roman"/>
          <w:b/>
          <w:bCs/>
          <w:i/>
          <w:iCs/>
          <w:lang w:val="en-US" w:eastAsia="zh-CN"/>
        </w:rPr>
        <w:t>.</w:t>
      </w:r>
    </w:p>
    <w:bookmarkEnd w:id="19"/>
    <w:p>
      <w:pPr>
        <w:rPr>
          <w:rFonts w:eastAsia="Microsoft YaHei UI"/>
          <w:b/>
          <w:u w:val="single"/>
          <w:lang w:val="en-US" w:eastAsia="zh-CN"/>
        </w:rPr>
      </w:pPr>
      <w:r>
        <w:rPr>
          <w:rFonts w:eastAsia="Microsoft YaHei UI"/>
          <w:b/>
          <w:u w:val="single"/>
          <w:lang w:val="en-US" w:eastAsia="zh-CN"/>
        </w:rPr>
        <w:t>FDRA optimization</w:t>
      </w:r>
    </w:p>
    <w:p>
      <w:pPr>
        <w:jc w:val="both"/>
        <w:rPr>
          <w:rFonts w:eastAsia="宋体"/>
          <w:kern w:val="2"/>
          <w:lang w:val="en-US" w:eastAsia="zh-CN"/>
        </w:rPr>
      </w:pPr>
      <w:r>
        <w:rPr>
          <w:rFonts w:hint="eastAsia"/>
          <w:lang w:val="en-US" w:eastAsia="zh-CN"/>
        </w:rPr>
        <w:t xml:space="preserve">According to the existing specifications, resource assignment Type 0 can configure both </w:t>
      </w:r>
      <w:r>
        <w:rPr>
          <w:rFonts w:hint="eastAsia" w:eastAsia="宋体"/>
          <w:kern w:val="2"/>
          <w:lang w:val="en-US" w:eastAsia="zh-CN"/>
        </w:rPr>
        <w:t xml:space="preserve">continuous and discontinuous frequency domain distribution for </w:t>
      </w:r>
      <w:bookmarkStart w:id="20" w:name="OLE_LINK10"/>
      <w:r>
        <w:rPr>
          <w:rFonts w:hint="eastAsia" w:eastAsia="宋体"/>
          <w:kern w:val="2"/>
          <w:lang w:val="en-US" w:eastAsia="zh-CN"/>
        </w:rPr>
        <w:t>PUSCH and PDSCH</w:t>
      </w:r>
      <w:bookmarkEnd w:id="20"/>
      <w:r>
        <w:rPr>
          <w:rFonts w:hint="eastAsia" w:eastAsia="宋体"/>
          <w:kern w:val="2"/>
          <w:lang w:val="en-US" w:eastAsia="zh-CN"/>
        </w:rPr>
        <w:t xml:space="preserve">. </w:t>
      </w:r>
      <w:r>
        <w:rPr>
          <w:rFonts w:hint="eastAsia"/>
          <w:lang w:val="en-US" w:eastAsia="zh-CN"/>
        </w:rPr>
        <w:t xml:space="preserve">And resource assignment Type </w:t>
      </w:r>
      <w:r>
        <w:rPr>
          <w:rFonts w:hint="eastAsia" w:eastAsia="宋体"/>
          <w:kern w:val="2"/>
          <w:lang w:val="en-US" w:eastAsia="zh-CN"/>
        </w:rPr>
        <w:t xml:space="preserve">1 can </w:t>
      </w:r>
      <w:r>
        <w:rPr>
          <w:rFonts w:hint="eastAsia"/>
          <w:lang w:val="en-US" w:eastAsia="zh-CN"/>
        </w:rPr>
        <w:t xml:space="preserve">configure </w:t>
      </w:r>
      <w:r>
        <w:rPr>
          <w:rFonts w:hint="eastAsia" w:eastAsia="宋体"/>
          <w:kern w:val="2"/>
          <w:lang w:val="en-US" w:eastAsia="zh-CN"/>
        </w:rPr>
        <w:t xml:space="preserve">a continuous frequency domain distribution for PUSCH and PDSCH. </w:t>
      </w:r>
    </w:p>
    <w:p>
      <w:pPr>
        <w:jc w:val="both"/>
        <w:rPr>
          <w:rFonts w:eastAsia="宋体"/>
          <w:kern w:val="2"/>
          <w:lang w:val="en-US" w:eastAsia="zh-CN"/>
        </w:rPr>
      </w:pPr>
      <w:r>
        <w:rPr>
          <w:bCs/>
          <w:lang w:val="en-US"/>
        </w:rPr>
        <w:t xml:space="preserve">For </w:t>
      </w:r>
      <w:r>
        <w:rPr>
          <w:rFonts w:hint="eastAsia"/>
          <w:bCs/>
          <w:lang w:val="en-US" w:eastAsia="zh-CN"/>
        </w:rPr>
        <w:t xml:space="preserve">PDSCH, </w:t>
      </w:r>
      <w:r>
        <w:rPr>
          <w:rFonts w:hint="eastAsia" w:eastAsia="宋体"/>
          <w:kern w:val="2"/>
          <w:lang w:val="en-US" w:eastAsia="zh-CN"/>
        </w:rPr>
        <w:t xml:space="preserve">the FDRA is allowed to span a bandwidth of more than ~5 MHz per slot for the </w:t>
      </w:r>
      <w:r>
        <w:rPr>
          <w:bCs/>
          <w:lang w:val="en-US"/>
        </w:rPr>
        <w:t xml:space="preserve">UE </w:t>
      </w:r>
      <w:r>
        <w:rPr>
          <w:rFonts w:hint="eastAsia"/>
          <w:bCs/>
          <w:lang w:val="en-US" w:eastAsia="zh-CN"/>
        </w:rPr>
        <w:t xml:space="preserve">with </w:t>
      </w:r>
      <w:r>
        <w:rPr>
          <w:bCs/>
          <w:lang w:val="en-US"/>
        </w:rPr>
        <w:t xml:space="preserve">BB </w:t>
      </w:r>
      <w:r>
        <w:rPr>
          <w:rFonts w:hint="eastAsia"/>
          <w:bCs/>
          <w:lang w:val="en-US" w:eastAsia="zh-CN"/>
        </w:rPr>
        <w:t xml:space="preserve">bandwidth </w:t>
      </w:r>
      <w:r>
        <w:rPr>
          <w:bCs/>
          <w:lang w:val="en-US"/>
        </w:rPr>
        <w:t>reduction</w:t>
      </w:r>
      <w:r>
        <w:rPr>
          <w:rFonts w:hint="eastAsia"/>
          <w:bCs/>
          <w:lang w:val="en-US" w:eastAsia="zh-CN"/>
        </w:rPr>
        <w:t xml:space="preserve">. Thus, </w:t>
      </w:r>
      <w:r>
        <w:rPr>
          <w:rFonts w:hint="eastAsia"/>
          <w:lang w:val="en-US" w:eastAsia="zh-CN"/>
        </w:rPr>
        <w:t xml:space="preserve">resource assignment Type 0 supports to allocate up to 3 RBGs for a unicast PDSCH based on the bandwidth of 20 MHz (14 RBGs for 15KHz SCS). Consequently, the reduction of FDRA field size is limited. Resource assignment Type </w:t>
      </w:r>
      <w:r>
        <w:rPr>
          <w:rFonts w:hint="eastAsia" w:eastAsia="宋体"/>
          <w:kern w:val="2"/>
          <w:lang w:val="en-US" w:eastAsia="zh-CN"/>
        </w:rPr>
        <w:t>1 can assign a PDSCH within any 5MHz bandwidth in a BWP with up to 20 MHz. And the corresponding DCI field of FDRA needs 12 bits at 15KHz SCS, which is one bit less than the existing FDRA field size.</w:t>
      </w:r>
      <w:r>
        <w:rPr>
          <w:rFonts w:hint="eastAsia"/>
          <w:lang w:val="en-US" w:eastAsia="zh-CN"/>
        </w:rPr>
        <w:t xml:space="preserve"> </w:t>
      </w:r>
      <w:r>
        <w:rPr>
          <w:rFonts w:hint="eastAsia" w:eastAsia="宋体"/>
          <w:kern w:val="2"/>
          <w:lang w:val="en-US" w:eastAsia="zh-CN"/>
        </w:rPr>
        <w:t xml:space="preserve">Since </w:t>
      </w:r>
      <w:r>
        <w:rPr>
          <w:rFonts w:hint="eastAsia"/>
          <w:lang w:val="en-US" w:eastAsia="zh-CN"/>
        </w:rPr>
        <w:t xml:space="preserve">both resource assignment Type 0 and </w:t>
      </w:r>
      <w:r>
        <w:rPr>
          <w:rFonts w:hint="eastAsia" w:eastAsia="宋体"/>
          <w:kern w:val="2"/>
          <w:lang w:val="en-US" w:eastAsia="zh-CN"/>
        </w:rPr>
        <w:t xml:space="preserve">1 cannot significantly </w:t>
      </w:r>
      <w:r>
        <w:rPr>
          <w:rFonts w:hint="eastAsia"/>
          <w:lang w:val="en-US" w:eastAsia="zh-CN"/>
        </w:rPr>
        <w:t xml:space="preserve">reduce the bit overhead of DL FDRA indication, FDRA optimization </w:t>
      </w:r>
      <w:r>
        <w:rPr>
          <w:rFonts w:hint="eastAsia"/>
          <w:szCs w:val="22"/>
          <w:lang w:val="en-US" w:eastAsia="zh-CN"/>
        </w:rPr>
        <w:t xml:space="preserve">is not considered </w:t>
      </w:r>
      <w:r>
        <w:rPr>
          <w:rFonts w:hint="eastAsia"/>
          <w:lang w:val="en-US" w:eastAsia="zh-CN"/>
        </w:rPr>
        <w:t>for PDSCH</w:t>
      </w:r>
      <w:r>
        <w:rPr>
          <w:rFonts w:hint="eastAsia"/>
          <w:szCs w:val="22"/>
          <w:lang w:val="en-US" w:eastAsia="zh-CN"/>
        </w:rPr>
        <w:t>.</w:t>
      </w:r>
    </w:p>
    <w:p>
      <w:pPr>
        <w:jc w:val="both"/>
        <w:rPr>
          <w:lang w:val="en-US" w:eastAsia="zh-CN"/>
        </w:rPr>
      </w:pPr>
      <w:r>
        <w:rPr>
          <w:szCs w:val="21"/>
          <w:lang w:val="en-US"/>
        </w:rPr>
        <w:t>For PUSCH, the resource allocation is not allowed to span a bandwidth of more than ~5 MHz per slot or per hop</w:t>
      </w:r>
      <w:r>
        <w:rPr>
          <w:rFonts w:hint="eastAsia"/>
          <w:szCs w:val="21"/>
          <w:lang w:val="en-US" w:eastAsia="zh-CN"/>
        </w:rPr>
        <w:t xml:space="preserve"> </w:t>
      </w:r>
      <w:r>
        <w:rPr>
          <w:rFonts w:hint="eastAsia" w:eastAsia="宋体"/>
          <w:kern w:val="2"/>
          <w:lang w:val="en-US" w:eastAsia="zh-CN"/>
        </w:rPr>
        <w:t xml:space="preserve">for the </w:t>
      </w:r>
      <w:r>
        <w:rPr>
          <w:bCs/>
          <w:lang w:val="en-US"/>
        </w:rPr>
        <w:t>UE</w:t>
      </w:r>
      <w:r>
        <w:rPr>
          <w:rFonts w:hint="eastAsia"/>
          <w:bCs/>
          <w:lang w:val="en-US" w:eastAsia="zh-CN"/>
        </w:rPr>
        <w:t xml:space="preserve"> with</w:t>
      </w:r>
      <w:r>
        <w:rPr>
          <w:bCs/>
          <w:lang w:val="en-US"/>
        </w:rPr>
        <w:t xml:space="preserve"> BB </w:t>
      </w:r>
      <w:r>
        <w:rPr>
          <w:rFonts w:hint="eastAsia"/>
          <w:bCs/>
          <w:lang w:val="en-US" w:eastAsia="zh-CN"/>
        </w:rPr>
        <w:t xml:space="preserve">bandwidth </w:t>
      </w:r>
      <w:r>
        <w:rPr>
          <w:bCs/>
          <w:lang w:val="en-US"/>
        </w:rPr>
        <w:t>reduction</w:t>
      </w:r>
      <w:r>
        <w:rPr>
          <w:rFonts w:hint="eastAsia"/>
          <w:szCs w:val="21"/>
          <w:lang w:val="en-US" w:eastAsia="zh-CN"/>
        </w:rPr>
        <w:t xml:space="preserve">. </w:t>
      </w:r>
      <w:r>
        <w:rPr>
          <w:rFonts w:hint="eastAsia"/>
          <w:lang w:val="en-US" w:eastAsia="zh-CN"/>
        </w:rPr>
        <w:t xml:space="preserve">For resource assignment Type 0, if only discontinuous </w:t>
      </w:r>
      <w:r>
        <w:rPr>
          <w:rFonts w:hint="eastAsia" w:eastAsia="宋体"/>
          <w:kern w:val="2"/>
          <w:lang w:val="en-US" w:eastAsia="zh-CN"/>
        </w:rPr>
        <w:t xml:space="preserve">frequency domain distribution is supported, </w:t>
      </w:r>
      <w:r>
        <w:rPr>
          <w:rFonts w:hint="eastAsia"/>
          <w:lang w:val="en-US" w:eastAsia="zh-CN"/>
        </w:rPr>
        <w:t xml:space="preserve">the overhead of FDRA indication can be significantly reduced </w:t>
      </w:r>
      <w:r>
        <w:rPr>
          <w:rFonts w:eastAsia="宋体"/>
          <w:kern w:val="2"/>
          <w:lang w:val="en-US" w:eastAsia="zh-CN"/>
        </w:rPr>
        <w:t xml:space="preserve">for </w:t>
      </w:r>
      <w:r>
        <w:rPr>
          <w:rFonts w:hint="eastAsia" w:eastAsia="宋体"/>
          <w:kern w:val="2"/>
          <w:lang w:val="en-US" w:eastAsia="zh-CN"/>
        </w:rPr>
        <w:t xml:space="preserve">bandwidth of 15 MHz and 20 MHz, as shown in Table 1. </w:t>
      </w:r>
      <w:r>
        <w:rPr>
          <w:rFonts w:hint="eastAsia"/>
          <w:lang w:val="en-US" w:eastAsia="zh-CN"/>
        </w:rPr>
        <w:t xml:space="preserve">Hence, FDRA </w:t>
      </w:r>
      <w:r>
        <w:rPr>
          <w:lang w:val="en-US" w:eastAsia="zh-CN"/>
        </w:rPr>
        <w:t xml:space="preserve">information field </w:t>
      </w:r>
      <w:r>
        <w:rPr>
          <w:rFonts w:hint="eastAsia"/>
          <w:lang w:val="en-US" w:eastAsia="zh-CN"/>
        </w:rPr>
        <w:t xml:space="preserve">optimization </w:t>
      </w:r>
      <w:r>
        <w:rPr>
          <w:rFonts w:hint="eastAsia"/>
          <w:szCs w:val="22"/>
          <w:lang w:val="en-US" w:eastAsia="zh-CN"/>
        </w:rPr>
        <w:t xml:space="preserve">can be considered </w:t>
      </w:r>
      <w:r>
        <w:rPr>
          <w:rFonts w:hint="eastAsia"/>
          <w:lang w:val="en-US" w:eastAsia="zh-CN"/>
        </w:rPr>
        <w:t>for PUSCH.</w:t>
      </w:r>
    </w:p>
    <w:p>
      <w:pPr>
        <w:jc w:val="center"/>
        <w:rPr>
          <w:lang w:val="en-US" w:eastAsia="zh-CN"/>
        </w:rPr>
      </w:pPr>
      <w:r>
        <w:rPr>
          <w:rFonts w:hint="eastAsia"/>
          <w:lang w:val="en-US" w:eastAsia="zh-CN"/>
        </w:rPr>
        <w:t>Table 1: Overhead of FDRA indication for UL resource assignment Type 0 (RBG configuration 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059"/>
        <w:gridCol w:w="2059"/>
        <w:gridCol w:w="2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059" w:type="dxa"/>
            <w:vMerge w:val="restart"/>
            <w:vAlign w:val="center"/>
          </w:tcPr>
          <w:p>
            <w:pPr>
              <w:jc w:val="center"/>
              <w:rPr>
                <w:lang w:val="en-US" w:eastAsia="zh-CN"/>
              </w:rPr>
            </w:pPr>
            <w:r>
              <w:rPr>
                <w:rFonts w:hint="eastAsia"/>
                <w:lang w:val="en-US" w:eastAsia="zh-CN"/>
              </w:rPr>
              <w:t>Subcarrier spacing (KHz)</w:t>
            </w:r>
          </w:p>
        </w:tc>
        <w:tc>
          <w:tcPr>
            <w:tcW w:w="2059" w:type="dxa"/>
            <w:vMerge w:val="restart"/>
            <w:vAlign w:val="center"/>
          </w:tcPr>
          <w:p>
            <w:pPr>
              <w:jc w:val="center"/>
              <w:rPr>
                <w:lang w:val="en-US" w:eastAsia="zh-CN"/>
              </w:rPr>
            </w:pPr>
            <w:r>
              <w:rPr>
                <w:rFonts w:hint="eastAsia"/>
                <w:lang w:val="en-US" w:eastAsia="zh-CN"/>
              </w:rPr>
              <w:t>Bandwidth of BWP (MHz)</w:t>
            </w:r>
          </w:p>
        </w:tc>
        <w:tc>
          <w:tcPr>
            <w:tcW w:w="4118" w:type="dxa"/>
            <w:gridSpan w:val="2"/>
            <w:vAlign w:val="center"/>
          </w:tcPr>
          <w:p>
            <w:pPr>
              <w:jc w:val="center"/>
              <w:rPr>
                <w:lang w:val="en-US" w:eastAsia="zh-CN"/>
              </w:rPr>
            </w:pPr>
            <w:r>
              <w:rPr>
                <w:rFonts w:hint="eastAsia"/>
                <w:lang w:val="en-US" w:eastAsia="zh-CN"/>
              </w:rPr>
              <w:t>Overhead of FDRA indication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059" w:type="dxa"/>
            <w:vMerge w:val="continue"/>
            <w:vAlign w:val="center"/>
          </w:tcPr>
          <w:p>
            <w:pPr>
              <w:jc w:val="center"/>
            </w:pPr>
          </w:p>
        </w:tc>
        <w:tc>
          <w:tcPr>
            <w:tcW w:w="2059" w:type="dxa"/>
            <w:vMerge w:val="continue"/>
            <w:vAlign w:val="center"/>
          </w:tcPr>
          <w:p>
            <w:pPr>
              <w:jc w:val="center"/>
            </w:pPr>
          </w:p>
        </w:tc>
        <w:tc>
          <w:tcPr>
            <w:tcW w:w="2059" w:type="dxa"/>
            <w:vAlign w:val="center"/>
          </w:tcPr>
          <w:p>
            <w:pPr>
              <w:jc w:val="center"/>
              <w:rPr>
                <w:lang w:val="en-US" w:eastAsia="zh-CN"/>
              </w:rPr>
            </w:pPr>
            <w:r>
              <w:rPr>
                <w:rFonts w:hint="eastAsia"/>
                <w:lang w:val="en-US" w:eastAsia="zh-CN"/>
              </w:rPr>
              <w:t>Legacy UE</w:t>
            </w:r>
          </w:p>
        </w:tc>
        <w:tc>
          <w:tcPr>
            <w:tcW w:w="2059" w:type="dxa"/>
            <w:vAlign w:val="center"/>
          </w:tcPr>
          <w:p>
            <w:pPr>
              <w:jc w:val="center"/>
              <w:rPr>
                <w:lang w:val="en-US" w:eastAsia="zh-CN"/>
              </w:rPr>
            </w:pPr>
            <w:r>
              <w:rPr>
                <w:rFonts w:hint="eastAsia"/>
                <w:lang w:val="en-US" w:eastAsia="zh-CN"/>
              </w:rPr>
              <w:t>Rel-18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restart"/>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13</w:t>
            </w:r>
          </w:p>
        </w:tc>
        <w:tc>
          <w:tcPr>
            <w:tcW w:w="2059" w:type="dxa"/>
            <w:vAlign w:val="center"/>
          </w:tcPr>
          <w:p>
            <w:pPr>
              <w:jc w:val="center"/>
              <w:rPr>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20</w:t>
            </w:r>
          </w:p>
        </w:tc>
        <w:tc>
          <w:tcPr>
            <w:tcW w:w="2059" w:type="dxa"/>
            <w:vAlign w:val="center"/>
          </w:tcPr>
          <w:p>
            <w:pPr>
              <w:jc w:val="center"/>
              <w:rPr>
                <w:lang w:val="en-US" w:eastAsia="zh-CN"/>
              </w:rPr>
            </w:pPr>
            <w:r>
              <w:rPr>
                <w:rFonts w:hint="eastAsia"/>
                <w:lang w:val="en-US" w:eastAsia="zh-CN"/>
              </w:rPr>
              <w:t>14</w:t>
            </w:r>
          </w:p>
        </w:tc>
        <w:tc>
          <w:tcPr>
            <w:tcW w:w="2059" w:type="dxa"/>
            <w:vAlign w:val="center"/>
          </w:tcPr>
          <w:p>
            <w:pPr>
              <w:jc w:val="center"/>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restart"/>
            <w:vAlign w:val="center"/>
          </w:tcPr>
          <w:p>
            <w:pPr>
              <w:jc w:val="center"/>
              <w:rPr>
                <w:lang w:val="en-US" w:eastAsia="zh-CN"/>
              </w:rPr>
            </w:pPr>
            <w:r>
              <w:rPr>
                <w:rFonts w:hint="eastAsia"/>
                <w:lang w:val="en-US" w:eastAsia="zh-CN"/>
              </w:rPr>
              <w:t>30</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12</w:t>
            </w:r>
          </w:p>
        </w:tc>
        <w:tc>
          <w:tcPr>
            <w:tcW w:w="2059" w:type="dxa"/>
            <w:vAlign w:val="center"/>
          </w:tcPr>
          <w:p>
            <w:pPr>
              <w:jc w:val="center"/>
              <w:rPr>
                <w:lang w:val="en-US" w:eastAsia="zh-CN"/>
              </w:rPr>
            </w:pPr>
            <w:r>
              <w:rPr>
                <w:rFonts w:hint="eastAsia"/>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both"/>
              <w:rPr>
                <w:lang w:val="en-US" w:eastAsia="zh-CN"/>
              </w:rPr>
            </w:pPr>
          </w:p>
        </w:tc>
        <w:tc>
          <w:tcPr>
            <w:tcW w:w="2059" w:type="dxa"/>
            <w:vAlign w:val="center"/>
          </w:tcPr>
          <w:p>
            <w:pPr>
              <w:jc w:val="center"/>
              <w:rPr>
                <w:lang w:val="en-US" w:eastAsia="zh-CN"/>
              </w:rPr>
            </w:pPr>
            <w:r>
              <w:rPr>
                <w:rFonts w:hint="eastAsia"/>
                <w:lang w:val="en-US" w:eastAsia="zh-CN"/>
              </w:rPr>
              <w:t>20</w:t>
            </w:r>
          </w:p>
        </w:tc>
        <w:tc>
          <w:tcPr>
            <w:tcW w:w="2059" w:type="dxa"/>
            <w:vAlign w:val="center"/>
          </w:tcPr>
          <w:p>
            <w:pPr>
              <w:jc w:val="center"/>
              <w:rPr>
                <w:lang w:val="en-US" w:eastAsia="zh-CN"/>
              </w:rPr>
            </w:pPr>
            <w:r>
              <w:rPr>
                <w:rFonts w:hint="eastAsia"/>
                <w:lang w:val="en-US" w:eastAsia="zh-CN"/>
              </w:rPr>
              <w:t>13</w:t>
            </w:r>
          </w:p>
        </w:tc>
        <w:tc>
          <w:tcPr>
            <w:tcW w:w="2059" w:type="dxa"/>
            <w:vAlign w:val="center"/>
          </w:tcPr>
          <w:p>
            <w:pPr>
              <w:jc w:val="center"/>
              <w:rPr>
                <w:lang w:val="en-US" w:eastAsia="zh-CN"/>
              </w:rPr>
            </w:pPr>
            <w:r>
              <w:rPr>
                <w:rFonts w:hint="eastAsia"/>
                <w:lang w:val="en-US" w:eastAsia="zh-CN"/>
              </w:rPr>
              <w:t>4</w:t>
            </w:r>
          </w:p>
        </w:tc>
      </w:tr>
    </w:tbl>
    <w:p>
      <w:pPr>
        <w:jc w:val="both"/>
        <w:rPr>
          <w:lang w:val="en-US" w:eastAsia="zh-CN"/>
        </w:rPr>
      </w:pPr>
    </w:p>
    <w:p>
      <w:pPr>
        <w:jc w:val="both"/>
        <w:rPr>
          <w:color w:val="000000"/>
          <w:kern w:val="2"/>
          <w:lang w:val="en-US" w:eastAsia="zh-CN"/>
        </w:rPr>
      </w:pPr>
      <w:r>
        <w:rPr>
          <w:rFonts w:hint="eastAsia"/>
          <w:b/>
          <w:bCs/>
          <w:i/>
          <w:iCs/>
          <w:szCs w:val="22"/>
          <w:lang w:val="en-US" w:eastAsia="zh-CN"/>
        </w:rPr>
        <w:t xml:space="preserve">Proposal 3: For UE BB bandwidth reduction, UL </w:t>
      </w:r>
      <w:r>
        <w:rPr>
          <w:rFonts w:hint="eastAsia"/>
          <w:b/>
          <w:bCs/>
          <w:i/>
          <w:iCs/>
          <w:lang w:val="en-US" w:eastAsia="zh-CN"/>
        </w:rPr>
        <w:t>FDRA</w:t>
      </w:r>
      <w:r>
        <w:t xml:space="preserve"> </w:t>
      </w:r>
      <w:r>
        <w:rPr>
          <w:b/>
          <w:bCs/>
          <w:i/>
          <w:iCs/>
          <w:lang w:val="en-US" w:eastAsia="zh-CN"/>
        </w:rPr>
        <w:t>information field</w:t>
      </w:r>
      <w:r>
        <w:rPr>
          <w:rFonts w:hint="eastAsia"/>
          <w:b/>
          <w:bCs/>
          <w:i/>
          <w:iCs/>
          <w:lang w:val="en-US" w:eastAsia="zh-CN"/>
        </w:rPr>
        <w:t xml:space="preserve"> optimization</w:t>
      </w:r>
      <w:r>
        <w:rPr>
          <w:rFonts w:hint="eastAsia"/>
          <w:b/>
          <w:bCs/>
          <w:i/>
          <w:iCs/>
          <w:szCs w:val="22"/>
          <w:lang w:val="en-US" w:eastAsia="zh-CN"/>
        </w:rPr>
        <w:t xml:space="preserve"> can be considered.</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jc w:val="both"/>
        <w:rPr>
          <w:lang w:val="en-US" w:eastAsia="zh-CN"/>
        </w:rPr>
      </w:pPr>
      <w:r>
        <w:rPr>
          <w:rFonts w:hint="eastAsia"/>
          <w:lang w:val="en-US" w:eastAsia="zh-CN"/>
        </w:rPr>
        <w:t>Base on the analysis in the previous sections, we have the following proposals:</w:t>
      </w:r>
    </w:p>
    <w:p>
      <w:pPr>
        <w:jc w:val="both"/>
        <w:rPr>
          <w:b/>
          <w:bCs/>
          <w:lang w:val="en-US" w:eastAsia="zh-CN"/>
        </w:rPr>
      </w:pPr>
      <w:r>
        <w:rPr>
          <w:rFonts w:hint="eastAsia"/>
          <w:b/>
          <w:bCs/>
          <w:i/>
          <w:iCs/>
          <w:lang w:val="en-US" w:eastAsia="zh-CN"/>
        </w:rPr>
        <w:t xml:space="preserve">Proposal 1: For UE BB bandwidth reduction, the number of PRBs scheduled in DCI is not larger than 25 PRBs for 15 kHz SCS and 12 PRBs for 30 kHz SCS for multicast MBS PDSCH </w:t>
      </w:r>
      <w:r>
        <w:rPr>
          <w:b/>
          <w:i/>
          <w:iCs/>
          <w:szCs w:val="22"/>
          <w:lang w:val="en-US" w:eastAsia="zh-CN"/>
        </w:rPr>
        <w:t>with and without HARQ-ACK feedback</w:t>
      </w:r>
      <w:r>
        <w:rPr>
          <w:rFonts w:hint="eastAsia"/>
          <w:b/>
          <w:bCs/>
          <w:i/>
          <w:iCs/>
          <w:lang w:val="en-US" w:eastAsia="zh-CN"/>
        </w:rPr>
        <w:t>.</w:t>
      </w:r>
    </w:p>
    <w:p>
      <w:pPr>
        <w:pStyle w:val="93"/>
        <w:spacing w:after="60"/>
        <w:ind w:left="0" w:leftChars="0" w:firstLine="0"/>
        <w:jc w:val="both"/>
        <w:rPr>
          <w:rFonts w:ascii="Times New Roman" w:hAnsi="Times New Roman"/>
          <w:b/>
          <w:bCs/>
          <w:i/>
          <w:iCs/>
          <w:lang w:val="en-US" w:eastAsia="zh-CN"/>
        </w:rPr>
      </w:pPr>
      <w:r>
        <w:rPr>
          <w:rFonts w:hint="eastAsia" w:ascii="Times New Roman" w:hAnsi="Times New Roman"/>
          <w:b/>
          <w:bCs/>
          <w:i/>
          <w:iCs/>
          <w:lang w:val="en-US" w:eastAsia="zh-CN"/>
        </w:rPr>
        <w:t>Proposal 2: For UE BB bandwidth reduction, if the UE is capable of receiving FDMed unicast and MBS PDSCH, the following two cases should be specified for simultaneous reception of MBS and unicast PDSCHs.</w:t>
      </w:r>
    </w:p>
    <w:p>
      <w:pPr>
        <w:pStyle w:val="93"/>
        <w:numPr>
          <w:ilvl w:val="0"/>
          <w:numId w:val="4"/>
        </w:numPr>
        <w:spacing w:after="60"/>
        <w:ind w:left="709" w:leftChars="0" w:hanging="329"/>
        <w:jc w:val="both"/>
        <w:rPr>
          <w:rFonts w:ascii="Times New Roman" w:hAnsi="Times New Roman"/>
          <w:b/>
          <w:bCs/>
          <w:i/>
          <w:iCs/>
          <w:lang w:val="en-US" w:eastAsia="zh-CN"/>
        </w:rPr>
      </w:pPr>
      <w:r>
        <w:rPr>
          <w:rFonts w:hint="eastAsia" w:ascii="Times New Roman" w:hAnsi="Times New Roman"/>
          <w:b/>
          <w:bCs/>
          <w:i/>
          <w:iCs/>
          <w:lang w:val="en-US" w:eastAsia="zh-CN"/>
        </w:rPr>
        <w:t xml:space="preserve">Case A: If unicast and MBS PDSCHs </w:t>
      </w:r>
      <w:r>
        <w:rPr>
          <w:rFonts w:ascii="Times New Roman" w:hAnsi="Times New Roman"/>
          <w:b/>
          <w:bCs/>
          <w:i/>
          <w:iCs/>
          <w:lang w:val="en-US" w:eastAsia="zh-CN"/>
        </w:rPr>
        <w:t>partially or fully overlap in time</w:t>
      </w:r>
      <w:r>
        <w:rPr>
          <w:rFonts w:hint="eastAsia" w:ascii="Times New Roman" w:hAnsi="Times New Roman"/>
          <w:b/>
          <w:bCs/>
          <w:i/>
          <w:iCs/>
          <w:lang w:val="en-US" w:eastAsia="zh-CN"/>
        </w:rPr>
        <w:t xml:space="preserve"> </w:t>
      </w:r>
      <w:r>
        <w:rPr>
          <w:rFonts w:ascii="Times New Roman" w:hAnsi="Times New Roman"/>
          <w:b/>
          <w:bCs/>
          <w:i/>
          <w:iCs/>
          <w:lang w:val="en-US" w:eastAsia="zh-CN"/>
        </w:rPr>
        <w:t xml:space="preserve">domain </w:t>
      </w:r>
      <w:r>
        <w:rPr>
          <w:rFonts w:hint="eastAsia" w:ascii="Times New Roman" w:hAnsi="Times New Roman"/>
          <w:b/>
          <w:bCs/>
          <w:i/>
          <w:iCs/>
          <w:lang w:val="en-US" w:eastAsia="zh-CN"/>
        </w:rPr>
        <w:t xml:space="preserve">and the total number of scheduled PRBs is not larger than 25/12 PRBs for 15/30 KHz SCS, the UE shall be able to decode the unicast and MBS PDSCHs. </w:t>
      </w:r>
    </w:p>
    <w:p>
      <w:pPr>
        <w:pStyle w:val="93"/>
        <w:numPr>
          <w:ilvl w:val="0"/>
          <w:numId w:val="4"/>
        </w:numPr>
        <w:spacing w:after="180"/>
        <w:ind w:left="709" w:leftChars="0" w:hanging="329"/>
        <w:jc w:val="both"/>
        <w:rPr>
          <w:i/>
          <w:iCs/>
          <w:kern w:val="2"/>
          <w:lang w:val="en-US" w:eastAsia="zh-CN"/>
        </w:rPr>
      </w:pPr>
      <w:r>
        <w:rPr>
          <w:rFonts w:hint="eastAsia" w:ascii="Times New Roman" w:hAnsi="Times New Roman"/>
          <w:b/>
          <w:bCs/>
          <w:i/>
          <w:iCs/>
          <w:lang w:val="en-US" w:eastAsia="zh-CN"/>
        </w:rPr>
        <w:t xml:space="preserve">Case B: If the total number of PRBs scheduled for MBS PDSCH </w:t>
      </w:r>
      <w:r>
        <w:rPr>
          <w:rFonts w:hint="eastAsia" w:cs="Times New Roman"/>
          <w:b/>
          <w:bCs/>
          <w:i/>
          <w:iCs/>
          <w:szCs w:val="20"/>
          <w:lang w:val="en-US" w:eastAsia="zh-CN"/>
        </w:rPr>
        <w:t xml:space="preserve">and unicast PDSCH </w:t>
      </w:r>
      <w:r>
        <w:rPr>
          <w:rFonts w:hint="eastAsia" w:ascii="Times New Roman" w:hAnsi="Times New Roman"/>
          <w:b/>
          <w:bCs/>
          <w:i/>
          <w:iCs/>
          <w:lang w:val="en-US" w:eastAsia="zh-CN"/>
        </w:rPr>
        <w:t xml:space="preserve">in slot n is larger than 25/12 PRBs for 15/30 KHz SCS, the UE is not required to process the MBS PDSCH reception in slot n when the UE receives another PDSCH in slot n+1, and the UE </w:t>
      </w:r>
      <w:r>
        <w:rPr>
          <w:rFonts w:hint="eastAsia" w:cs="Times New Roman"/>
          <w:b/>
          <w:bCs/>
          <w:i/>
          <w:iCs/>
          <w:szCs w:val="20"/>
          <w:lang w:val="en-US" w:eastAsia="zh-CN"/>
        </w:rPr>
        <w:t>shall be able to process the MBS PDSCH reception after decoding of unicast PDSCH in slot n when no PDSCH is scheduled in slot n+1</w:t>
      </w:r>
      <w:r>
        <w:rPr>
          <w:rFonts w:hint="eastAsia" w:ascii="Times New Roman" w:hAnsi="Times New Roman"/>
          <w:b/>
          <w:bCs/>
          <w:i/>
          <w:iCs/>
          <w:lang w:val="en-US" w:eastAsia="zh-CN"/>
        </w:rPr>
        <w:t>.</w:t>
      </w:r>
    </w:p>
    <w:p>
      <w:pPr>
        <w:jc w:val="both"/>
        <w:rPr>
          <w:color w:val="000000"/>
          <w:kern w:val="2"/>
          <w:lang w:val="en-US" w:eastAsia="zh-CN"/>
        </w:rPr>
      </w:pPr>
      <w:r>
        <w:rPr>
          <w:rFonts w:hint="eastAsia"/>
          <w:b/>
          <w:bCs/>
          <w:i/>
          <w:iCs/>
          <w:szCs w:val="22"/>
          <w:lang w:val="en-US" w:eastAsia="zh-CN"/>
        </w:rPr>
        <w:t xml:space="preserve">Proposal 3: For UE BB bandwidth reduction, UL </w:t>
      </w:r>
      <w:r>
        <w:rPr>
          <w:rFonts w:hint="eastAsia"/>
          <w:b/>
          <w:bCs/>
          <w:i/>
          <w:iCs/>
          <w:lang w:val="en-US" w:eastAsia="zh-CN"/>
        </w:rPr>
        <w:t>FDRA</w:t>
      </w:r>
      <w:r>
        <w:t xml:space="preserve"> </w:t>
      </w:r>
      <w:r>
        <w:rPr>
          <w:b/>
          <w:bCs/>
          <w:i/>
          <w:iCs/>
          <w:lang w:val="en-US" w:eastAsia="zh-CN"/>
        </w:rPr>
        <w:t>information field</w:t>
      </w:r>
      <w:r>
        <w:rPr>
          <w:rFonts w:hint="eastAsia"/>
          <w:b/>
          <w:bCs/>
          <w:i/>
          <w:iCs/>
          <w:lang w:val="en-US" w:eastAsia="zh-CN"/>
        </w:rPr>
        <w:t xml:space="preserve"> optimization</w:t>
      </w:r>
      <w:r>
        <w:rPr>
          <w:rFonts w:hint="eastAsia"/>
          <w:b/>
          <w:bCs/>
          <w:i/>
          <w:iCs/>
          <w:szCs w:val="22"/>
          <w:lang w:val="en-US" w:eastAsia="zh-CN"/>
        </w:rPr>
        <w:t xml:space="preserve"> can be considered.</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5"/>
        </w:numPr>
        <w:tabs>
          <w:tab w:val="left" w:pos="0"/>
        </w:tabs>
        <w:jc w:val="both"/>
        <w:rPr>
          <w:lang w:val="en-US" w:eastAsia="zh-CN"/>
        </w:rPr>
      </w:pPr>
      <w:r>
        <w:t>Draft Report of 3GPP TSG RAN WG1 #114 v0.2.0</w:t>
      </w:r>
      <w:r>
        <w:rPr>
          <w:rFonts w:hint="eastAsia"/>
          <w:lang w:val="en-US" w:eastAsia="zh-CN"/>
        </w:rPr>
        <w:t xml:space="preserve">, </w:t>
      </w:r>
      <w:r>
        <w:t>MCC Support</w:t>
      </w:r>
      <w:r>
        <w:rPr>
          <w:rFonts w:hint="eastAsia"/>
          <w:lang w:val="en-US" w:eastAsia="zh-CN"/>
        </w:rPr>
        <w:t>, RAN1#114.</w:t>
      </w:r>
    </w:p>
    <w:p>
      <w:pPr>
        <w:numPr>
          <w:ilvl w:val="0"/>
          <w:numId w:val="5"/>
        </w:numPr>
        <w:tabs>
          <w:tab w:val="left" w:pos="0"/>
        </w:tabs>
        <w:jc w:val="both"/>
        <w:rPr>
          <w:lang w:val="en-US" w:eastAsia="zh-CN"/>
        </w:rPr>
      </w:pPr>
      <w:bookmarkStart w:id="21" w:name="_Hlk87959957"/>
      <w:r>
        <w:rPr>
          <w:lang w:val="en-US"/>
        </w:rPr>
        <w:t>R1-</w:t>
      </w:r>
      <w:bookmarkEnd w:id="21"/>
      <w:r>
        <w:rPr>
          <w:lang w:val="en-US"/>
        </w:rPr>
        <w:t>2308227</w:t>
      </w:r>
      <w:r>
        <w:rPr>
          <w:rFonts w:hint="eastAsia"/>
          <w:lang w:val="en-US" w:eastAsia="zh-CN"/>
        </w:rPr>
        <w:t xml:space="preserve">, </w:t>
      </w:r>
      <w:r>
        <w:rPr>
          <w:lang w:val="en-US"/>
        </w:rPr>
        <w:t>FL summary #4 on Rel-18 RedCap UE complexity reduction</w:t>
      </w:r>
      <w:r>
        <w:rPr>
          <w:rFonts w:hint="eastAsia"/>
          <w:lang w:val="en-US" w:eastAsia="zh-CN"/>
        </w:rPr>
        <w:t xml:space="preserve">, </w:t>
      </w:r>
      <w:r>
        <w:rPr>
          <w:lang w:val="en-US"/>
        </w:rPr>
        <w:t>Moderator (Ericsson)</w:t>
      </w:r>
      <w:r>
        <w:rPr>
          <w:rFonts w:hint="eastAsia"/>
          <w:lang w:val="en-US" w:eastAsia="zh-CN"/>
        </w:rPr>
        <w:t>, RAN1#114</w:t>
      </w:r>
    </w:p>
    <w:p>
      <w:pPr>
        <w:numPr>
          <w:ilvl w:val="0"/>
          <w:numId w:val="5"/>
        </w:numPr>
        <w:tabs>
          <w:tab w:val="left" w:pos="0"/>
        </w:tabs>
        <w:jc w:val="both"/>
        <w:rPr>
          <w:lang w:val="en-US" w:eastAsia="zh-CN"/>
        </w:rPr>
      </w:pPr>
      <w:r>
        <w:rPr>
          <w:rFonts w:hint="eastAsia"/>
          <w:lang w:val="en-US" w:eastAsia="zh-CN"/>
        </w:rPr>
        <w:t>38.213-i00.</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DA29B"/>
    <w:multiLevelType w:val="singleLevel"/>
    <w:tmpl w:val="BE0DA29B"/>
    <w:lvl w:ilvl="0" w:tentative="0">
      <w:start w:val="1"/>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
    <w:nsid w:val="49C24A32"/>
    <w:multiLevelType w:val="multilevel"/>
    <w:tmpl w:val="49C24A32"/>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5D778B4F"/>
    <w:multiLevelType w:val="singleLevel"/>
    <w:tmpl w:val="5D778B4F"/>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34D61DE"/>
    <w:rsid w:val="0382452D"/>
    <w:rsid w:val="03932311"/>
    <w:rsid w:val="03F87400"/>
    <w:rsid w:val="045401C0"/>
    <w:rsid w:val="04585D39"/>
    <w:rsid w:val="047F5C2E"/>
    <w:rsid w:val="04C95F11"/>
    <w:rsid w:val="050A35E7"/>
    <w:rsid w:val="05454BBC"/>
    <w:rsid w:val="054953B6"/>
    <w:rsid w:val="05983807"/>
    <w:rsid w:val="05D364C1"/>
    <w:rsid w:val="05F53334"/>
    <w:rsid w:val="061661E8"/>
    <w:rsid w:val="06344009"/>
    <w:rsid w:val="065154FA"/>
    <w:rsid w:val="06BC2C1A"/>
    <w:rsid w:val="06D3120F"/>
    <w:rsid w:val="070F438F"/>
    <w:rsid w:val="07336BA5"/>
    <w:rsid w:val="07580720"/>
    <w:rsid w:val="0781070B"/>
    <w:rsid w:val="07FC1E3A"/>
    <w:rsid w:val="07FF627E"/>
    <w:rsid w:val="08161095"/>
    <w:rsid w:val="082E22FB"/>
    <w:rsid w:val="08364259"/>
    <w:rsid w:val="08403918"/>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637623"/>
    <w:rsid w:val="0BCB3C88"/>
    <w:rsid w:val="0BD61231"/>
    <w:rsid w:val="0BEB0FA3"/>
    <w:rsid w:val="0C153D9E"/>
    <w:rsid w:val="0C494112"/>
    <w:rsid w:val="0C722986"/>
    <w:rsid w:val="0CC64018"/>
    <w:rsid w:val="0CD91251"/>
    <w:rsid w:val="0D04432E"/>
    <w:rsid w:val="0D221934"/>
    <w:rsid w:val="0D590D86"/>
    <w:rsid w:val="0D8D7F45"/>
    <w:rsid w:val="0DBC53F4"/>
    <w:rsid w:val="0DC0036C"/>
    <w:rsid w:val="0E184401"/>
    <w:rsid w:val="0E1928CA"/>
    <w:rsid w:val="0E3B3C29"/>
    <w:rsid w:val="0E456B2F"/>
    <w:rsid w:val="0EF7021B"/>
    <w:rsid w:val="0F8D57B4"/>
    <w:rsid w:val="103C4D8B"/>
    <w:rsid w:val="106B4395"/>
    <w:rsid w:val="108A1555"/>
    <w:rsid w:val="10C132DD"/>
    <w:rsid w:val="10D246F9"/>
    <w:rsid w:val="11096D68"/>
    <w:rsid w:val="110B2D84"/>
    <w:rsid w:val="115977E1"/>
    <w:rsid w:val="11684B46"/>
    <w:rsid w:val="11AB05E7"/>
    <w:rsid w:val="11D75A90"/>
    <w:rsid w:val="125150BC"/>
    <w:rsid w:val="12626F20"/>
    <w:rsid w:val="128012E4"/>
    <w:rsid w:val="12BE692B"/>
    <w:rsid w:val="12EA0ED5"/>
    <w:rsid w:val="13134D15"/>
    <w:rsid w:val="133E21B6"/>
    <w:rsid w:val="1341363F"/>
    <w:rsid w:val="138C45C9"/>
    <w:rsid w:val="13903B37"/>
    <w:rsid w:val="13966799"/>
    <w:rsid w:val="13B14DBE"/>
    <w:rsid w:val="13E04D3E"/>
    <w:rsid w:val="13EE21DD"/>
    <w:rsid w:val="14182DE2"/>
    <w:rsid w:val="141A0A76"/>
    <w:rsid w:val="14283553"/>
    <w:rsid w:val="142F472F"/>
    <w:rsid w:val="146A41AD"/>
    <w:rsid w:val="14B42323"/>
    <w:rsid w:val="14BE3B4E"/>
    <w:rsid w:val="14D61D5D"/>
    <w:rsid w:val="156A68A6"/>
    <w:rsid w:val="156E2B17"/>
    <w:rsid w:val="15E26A39"/>
    <w:rsid w:val="165E31F0"/>
    <w:rsid w:val="1683253C"/>
    <w:rsid w:val="16A54529"/>
    <w:rsid w:val="16D93965"/>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F87A48"/>
    <w:rsid w:val="192C7F06"/>
    <w:rsid w:val="192D248C"/>
    <w:rsid w:val="19477D69"/>
    <w:rsid w:val="194B1A86"/>
    <w:rsid w:val="1951482B"/>
    <w:rsid w:val="19CA49C6"/>
    <w:rsid w:val="1A4B1543"/>
    <w:rsid w:val="1A53066D"/>
    <w:rsid w:val="1AAD709C"/>
    <w:rsid w:val="1B1258FF"/>
    <w:rsid w:val="1B284666"/>
    <w:rsid w:val="1B2B48A4"/>
    <w:rsid w:val="1B3D2AFC"/>
    <w:rsid w:val="1BD05D2C"/>
    <w:rsid w:val="1BDE4DF4"/>
    <w:rsid w:val="1BEB3FCB"/>
    <w:rsid w:val="1BF20427"/>
    <w:rsid w:val="1D1C0001"/>
    <w:rsid w:val="1D5756C1"/>
    <w:rsid w:val="1D910BE0"/>
    <w:rsid w:val="1DB656B5"/>
    <w:rsid w:val="1DCB17D0"/>
    <w:rsid w:val="1E3C536A"/>
    <w:rsid w:val="1E4B11FA"/>
    <w:rsid w:val="1E540F0C"/>
    <w:rsid w:val="1E854EF5"/>
    <w:rsid w:val="1EC07717"/>
    <w:rsid w:val="1EDC7CD0"/>
    <w:rsid w:val="1F25238F"/>
    <w:rsid w:val="1F642119"/>
    <w:rsid w:val="1F65689B"/>
    <w:rsid w:val="1FA2778A"/>
    <w:rsid w:val="1FAB286F"/>
    <w:rsid w:val="1FB6312D"/>
    <w:rsid w:val="1FBA2BEF"/>
    <w:rsid w:val="1FCB6008"/>
    <w:rsid w:val="1FCE6485"/>
    <w:rsid w:val="1FCE7D36"/>
    <w:rsid w:val="20534358"/>
    <w:rsid w:val="205A168E"/>
    <w:rsid w:val="20691B6E"/>
    <w:rsid w:val="207313D4"/>
    <w:rsid w:val="216D1242"/>
    <w:rsid w:val="2183631A"/>
    <w:rsid w:val="21870336"/>
    <w:rsid w:val="21C11625"/>
    <w:rsid w:val="21CD4070"/>
    <w:rsid w:val="22647186"/>
    <w:rsid w:val="227C554B"/>
    <w:rsid w:val="22880D8D"/>
    <w:rsid w:val="228F1420"/>
    <w:rsid w:val="22927F5C"/>
    <w:rsid w:val="235A670A"/>
    <w:rsid w:val="23AD38B7"/>
    <w:rsid w:val="23DA33B9"/>
    <w:rsid w:val="23E35953"/>
    <w:rsid w:val="23EF09E7"/>
    <w:rsid w:val="24015A52"/>
    <w:rsid w:val="247352AD"/>
    <w:rsid w:val="247C5795"/>
    <w:rsid w:val="24A63A7A"/>
    <w:rsid w:val="24C24A58"/>
    <w:rsid w:val="251F7166"/>
    <w:rsid w:val="2528784A"/>
    <w:rsid w:val="254F53B2"/>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9A7F3F"/>
    <w:rsid w:val="27A906DB"/>
    <w:rsid w:val="27EA551F"/>
    <w:rsid w:val="287856D1"/>
    <w:rsid w:val="289419B0"/>
    <w:rsid w:val="28DC001F"/>
    <w:rsid w:val="294824E9"/>
    <w:rsid w:val="298A07FF"/>
    <w:rsid w:val="298F6901"/>
    <w:rsid w:val="29B1162D"/>
    <w:rsid w:val="29C92D74"/>
    <w:rsid w:val="29CF7BF0"/>
    <w:rsid w:val="29DD3EBA"/>
    <w:rsid w:val="2A7927BC"/>
    <w:rsid w:val="2A8300A2"/>
    <w:rsid w:val="2AC82502"/>
    <w:rsid w:val="2B103709"/>
    <w:rsid w:val="2B1B7F5E"/>
    <w:rsid w:val="2BEB33E8"/>
    <w:rsid w:val="2BF30B25"/>
    <w:rsid w:val="2CEA66B9"/>
    <w:rsid w:val="2CEE6DE5"/>
    <w:rsid w:val="2D0D5E52"/>
    <w:rsid w:val="2D43726B"/>
    <w:rsid w:val="2D78343D"/>
    <w:rsid w:val="2D973A2A"/>
    <w:rsid w:val="2DCA6AD3"/>
    <w:rsid w:val="2DF3262B"/>
    <w:rsid w:val="2E0144D2"/>
    <w:rsid w:val="2E254103"/>
    <w:rsid w:val="2E3538F4"/>
    <w:rsid w:val="2E9E3F80"/>
    <w:rsid w:val="2ECC2A22"/>
    <w:rsid w:val="2ED33F98"/>
    <w:rsid w:val="2EE86B16"/>
    <w:rsid w:val="2F420B9A"/>
    <w:rsid w:val="2F4D468D"/>
    <w:rsid w:val="2FFC7AAE"/>
    <w:rsid w:val="302B3CD7"/>
    <w:rsid w:val="305C7B9A"/>
    <w:rsid w:val="30A62F19"/>
    <w:rsid w:val="30AB4163"/>
    <w:rsid w:val="30C870C0"/>
    <w:rsid w:val="30D15C2D"/>
    <w:rsid w:val="30D91DEB"/>
    <w:rsid w:val="30FE5ECD"/>
    <w:rsid w:val="312864DC"/>
    <w:rsid w:val="31331717"/>
    <w:rsid w:val="31354DC5"/>
    <w:rsid w:val="31970845"/>
    <w:rsid w:val="31C95D5A"/>
    <w:rsid w:val="31D701F9"/>
    <w:rsid w:val="31D74A5A"/>
    <w:rsid w:val="31DD445D"/>
    <w:rsid w:val="321B0683"/>
    <w:rsid w:val="32442917"/>
    <w:rsid w:val="324900C4"/>
    <w:rsid w:val="32671204"/>
    <w:rsid w:val="328A2DC9"/>
    <w:rsid w:val="3294250C"/>
    <w:rsid w:val="329A0F1F"/>
    <w:rsid w:val="32F14582"/>
    <w:rsid w:val="33341531"/>
    <w:rsid w:val="33C76C40"/>
    <w:rsid w:val="3411532C"/>
    <w:rsid w:val="34485F08"/>
    <w:rsid w:val="34E27291"/>
    <w:rsid w:val="34EF4346"/>
    <w:rsid w:val="34F65358"/>
    <w:rsid w:val="350072B3"/>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9D47BE"/>
    <w:rsid w:val="3CA04F93"/>
    <w:rsid w:val="3CA5591C"/>
    <w:rsid w:val="3D743195"/>
    <w:rsid w:val="3DC04FBB"/>
    <w:rsid w:val="3DC4779D"/>
    <w:rsid w:val="3DE76E11"/>
    <w:rsid w:val="3E031089"/>
    <w:rsid w:val="3E153B8F"/>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BC3B0E"/>
    <w:rsid w:val="47F12E4A"/>
    <w:rsid w:val="48093DCC"/>
    <w:rsid w:val="483576D7"/>
    <w:rsid w:val="483A0530"/>
    <w:rsid w:val="483A42F0"/>
    <w:rsid w:val="484C362A"/>
    <w:rsid w:val="4862730A"/>
    <w:rsid w:val="48CD0BCC"/>
    <w:rsid w:val="48E70BF4"/>
    <w:rsid w:val="48F52A13"/>
    <w:rsid w:val="490B4675"/>
    <w:rsid w:val="496C1DC4"/>
    <w:rsid w:val="49C07358"/>
    <w:rsid w:val="49EE7B57"/>
    <w:rsid w:val="4A251534"/>
    <w:rsid w:val="4A2E1B76"/>
    <w:rsid w:val="4A3E2C83"/>
    <w:rsid w:val="4A92750F"/>
    <w:rsid w:val="4AA03A68"/>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8C414F"/>
    <w:rsid w:val="4F033049"/>
    <w:rsid w:val="4F6506A5"/>
    <w:rsid w:val="4F765A9A"/>
    <w:rsid w:val="4F834C0C"/>
    <w:rsid w:val="4FBE4A7C"/>
    <w:rsid w:val="4FC64714"/>
    <w:rsid w:val="4FFC18EA"/>
    <w:rsid w:val="501A1CB7"/>
    <w:rsid w:val="502D71FA"/>
    <w:rsid w:val="505B02E5"/>
    <w:rsid w:val="50A93876"/>
    <w:rsid w:val="50DD6F95"/>
    <w:rsid w:val="51110045"/>
    <w:rsid w:val="51277424"/>
    <w:rsid w:val="51402F33"/>
    <w:rsid w:val="51697D4A"/>
    <w:rsid w:val="517C597B"/>
    <w:rsid w:val="51C53442"/>
    <w:rsid w:val="51DD52AC"/>
    <w:rsid w:val="524F0699"/>
    <w:rsid w:val="52992C73"/>
    <w:rsid w:val="52CC7B02"/>
    <w:rsid w:val="52CE5C56"/>
    <w:rsid w:val="52F60A12"/>
    <w:rsid w:val="530C3F2F"/>
    <w:rsid w:val="53220A6B"/>
    <w:rsid w:val="534955E0"/>
    <w:rsid w:val="54492B97"/>
    <w:rsid w:val="54622487"/>
    <w:rsid w:val="546C197C"/>
    <w:rsid w:val="54A95698"/>
    <w:rsid w:val="54C91E54"/>
    <w:rsid w:val="54E56C66"/>
    <w:rsid w:val="55053C61"/>
    <w:rsid w:val="553C7807"/>
    <w:rsid w:val="558A7322"/>
    <w:rsid w:val="558D0FCD"/>
    <w:rsid w:val="55A06EFC"/>
    <w:rsid w:val="55D20D9F"/>
    <w:rsid w:val="5618377E"/>
    <w:rsid w:val="561A62FE"/>
    <w:rsid w:val="56282493"/>
    <w:rsid w:val="5634762E"/>
    <w:rsid w:val="567C5FF8"/>
    <w:rsid w:val="5683227C"/>
    <w:rsid w:val="56C250DF"/>
    <w:rsid w:val="56E322E1"/>
    <w:rsid w:val="57095CD6"/>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9005803"/>
    <w:rsid w:val="599D6C33"/>
    <w:rsid w:val="59C61BCD"/>
    <w:rsid w:val="59D20111"/>
    <w:rsid w:val="5A0F2DA5"/>
    <w:rsid w:val="5A1D08D9"/>
    <w:rsid w:val="5A4E357A"/>
    <w:rsid w:val="5A826A2B"/>
    <w:rsid w:val="5ABC0B32"/>
    <w:rsid w:val="5AE57A17"/>
    <w:rsid w:val="5B03480A"/>
    <w:rsid w:val="5B0D6CA1"/>
    <w:rsid w:val="5B6E7573"/>
    <w:rsid w:val="5BD404AA"/>
    <w:rsid w:val="5BDA1739"/>
    <w:rsid w:val="5BEF0F54"/>
    <w:rsid w:val="5C1F0297"/>
    <w:rsid w:val="5C3A19D5"/>
    <w:rsid w:val="5C73277C"/>
    <w:rsid w:val="5CBD49EA"/>
    <w:rsid w:val="5CCE1889"/>
    <w:rsid w:val="5CE871FD"/>
    <w:rsid w:val="5D006DDA"/>
    <w:rsid w:val="5D0E5127"/>
    <w:rsid w:val="5D181048"/>
    <w:rsid w:val="5D31474C"/>
    <w:rsid w:val="5D677890"/>
    <w:rsid w:val="5DA3347D"/>
    <w:rsid w:val="5DA751A0"/>
    <w:rsid w:val="5DC8327D"/>
    <w:rsid w:val="5DF21EE3"/>
    <w:rsid w:val="5DF22101"/>
    <w:rsid w:val="5E171D6A"/>
    <w:rsid w:val="5E2F279D"/>
    <w:rsid w:val="5E7B7F98"/>
    <w:rsid w:val="5E7C1167"/>
    <w:rsid w:val="5E8C011F"/>
    <w:rsid w:val="5E930B4C"/>
    <w:rsid w:val="5E9B7915"/>
    <w:rsid w:val="5EEF03F4"/>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95277F"/>
    <w:rsid w:val="63A9054C"/>
    <w:rsid w:val="63AE41BD"/>
    <w:rsid w:val="63E46F86"/>
    <w:rsid w:val="64183FF2"/>
    <w:rsid w:val="641E3FFE"/>
    <w:rsid w:val="64532DE6"/>
    <w:rsid w:val="645A72CB"/>
    <w:rsid w:val="647513BD"/>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91476C8"/>
    <w:rsid w:val="691819D4"/>
    <w:rsid w:val="693A0487"/>
    <w:rsid w:val="6967724D"/>
    <w:rsid w:val="69B678BE"/>
    <w:rsid w:val="69BA6C1C"/>
    <w:rsid w:val="69DE67F0"/>
    <w:rsid w:val="6A0862A2"/>
    <w:rsid w:val="6A4062CF"/>
    <w:rsid w:val="6A480BA7"/>
    <w:rsid w:val="6AAA20B1"/>
    <w:rsid w:val="6AB94BC9"/>
    <w:rsid w:val="6ACE6184"/>
    <w:rsid w:val="6AF86A1A"/>
    <w:rsid w:val="6AFD4E3E"/>
    <w:rsid w:val="6B0D7E55"/>
    <w:rsid w:val="6B214582"/>
    <w:rsid w:val="6B46556D"/>
    <w:rsid w:val="6B841C85"/>
    <w:rsid w:val="6BC43D22"/>
    <w:rsid w:val="6BC65A45"/>
    <w:rsid w:val="6BE141BE"/>
    <w:rsid w:val="6BE81F61"/>
    <w:rsid w:val="6C1B76DB"/>
    <w:rsid w:val="6C546BD3"/>
    <w:rsid w:val="6C701AB3"/>
    <w:rsid w:val="6CB43ACA"/>
    <w:rsid w:val="6CCA63A6"/>
    <w:rsid w:val="6CDA6FEE"/>
    <w:rsid w:val="6D1E2D53"/>
    <w:rsid w:val="6D8575CD"/>
    <w:rsid w:val="6DBC48EC"/>
    <w:rsid w:val="6DD4607C"/>
    <w:rsid w:val="6DD55335"/>
    <w:rsid w:val="6DE04F34"/>
    <w:rsid w:val="6E0F4A7D"/>
    <w:rsid w:val="6E490A80"/>
    <w:rsid w:val="6E4D470E"/>
    <w:rsid w:val="6E572C84"/>
    <w:rsid w:val="6E8C365E"/>
    <w:rsid w:val="6E985249"/>
    <w:rsid w:val="6EA00586"/>
    <w:rsid w:val="6ECC020E"/>
    <w:rsid w:val="6ED31340"/>
    <w:rsid w:val="6EFC041B"/>
    <w:rsid w:val="6F2E06F3"/>
    <w:rsid w:val="6F756AFD"/>
    <w:rsid w:val="6FC23174"/>
    <w:rsid w:val="6FE14760"/>
    <w:rsid w:val="6FE77BE4"/>
    <w:rsid w:val="701B4127"/>
    <w:rsid w:val="704E08DB"/>
    <w:rsid w:val="709E26EE"/>
    <w:rsid w:val="70BF5596"/>
    <w:rsid w:val="70D548ED"/>
    <w:rsid w:val="71D500C3"/>
    <w:rsid w:val="71D63903"/>
    <w:rsid w:val="72026E5C"/>
    <w:rsid w:val="72083473"/>
    <w:rsid w:val="72513D10"/>
    <w:rsid w:val="7269783E"/>
    <w:rsid w:val="72706096"/>
    <w:rsid w:val="728F2DD1"/>
    <w:rsid w:val="72982076"/>
    <w:rsid w:val="72AA24EF"/>
    <w:rsid w:val="72AF304D"/>
    <w:rsid w:val="72FB3CFE"/>
    <w:rsid w:val="730C4C56"/>
    <w:rsid w:val="73287AA4"/>
    <w:rsid w:val="7348221E"/>
    <w:rsid w:val="735D376D"/>
    <w:rsid w:val="73B64662"/>
    <w:rsid w:val="73CC244B"/>
    <w:rsid w:val="73F43AE8"/>
    <w:rsid w:val="74180877"/>
    <w:rsid w:val="743A4E07"/>
    <w:rsid w:val="744F0B2E"/>
    <w:rsid w:val="74A7295A"/>
    <w:rsid w:val="74C4191C"/>
    <w:rsid w:val="74D02DD0"/>
    <w:rsid w:val="74D131EA"/>
    <w:rsid w:val="74EB6AD9"/>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B00F06"/>
    <w:rsid w:val="77D61E4C"/>
    <w:rsid w:val="77F91116"/>
    <w:rsid w:val="78090C6C"/>
    <w:rsid w:val="78703AD1"/>
    <w:rsid w:val="787E4673"/>
    <w:rsid w:val="787F5A69"/>
    <w:rsid w:val="78E66F4F"/>
    <w:rsid w:val="791A4D10"/>
    <w:rsid w:val="793B6933"/>
    <w:rsid w:val="79443A9C"/>
    <w:rsid w:val="79CA0C74"/>
    <w:rsid w:val="7A4D7F1D"/>
    <w:rsid w:val="7A805C3B"/>
    <w:rsid w:val="7A9E5344"/>
    <w:rsid w:val="7ABD586A"/>
    <w:rsid w:val="7AC47C35"/>
    <w:rsid w:val="7AFB0AE9"/>
    <w:rsid w:val="7B265F1A"/>
    <w:rsid w:val="7B277CAD"/>
    <w:rsid w:val="7B3249ED"/>
    <w:rsid w:val="7B8C3764"/>
    <w:rsid w:val="7BD23232"/>
    <w:rsid w:val="7BE33356"/>
    <w:rsid w:val="7C1E3CB6"/>
    <w:rsid w:val="7C597703"/>
    <w:rsid w:val="7C75629E"/>
    <w:rsid w:val="7C7F7714"/>
    <w:rsid w:val="7CAE2827"/>
    <w:rsid w:val="7D1E196C"/>
    <w:rsid w:val="7D334A60"/>
    <w:rsid w:val="7D4457C0"/>
    <w:rsid w:val="7D5923AA"/>
    <w:rsid w:val="7D617C37"/>
    <w:rsid w:val="7DD56B10"/>
    <w:rsid w:val="7DDD5956"/>
    <w:rsid w:val="7DE246C6"/>
    <w:rsid w:val="7E025FE1"/>
    <w:rsid w:val="7E4826C4"/>
    <w:rsid w:val="7E4D2494"/>
    <w:rsid w:val="7E961340"/>
    <w:rsid w:val="7EAE2078"/>
    <w:rsid w:val="7EB10B87"/>
    <w:rsid w:val="7EDB4CB5"/>
    <w:rsid w:val="7F0708C1"/>
    <w:rsid w:val="7F0B4496"/>
    <w:rsid w:val="7F104E07"/>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1"/>
    <w:next w:val="1"/>
    <w:link w:val="40"/>
    <w:qFormat/>
    <w:uiPriority w:val="0"/>
    <w:pPr>
      <w:keepLines/>
      <w:spacing w:before="120" w:after="120" w:line="360" w:lineRule="auto"/>
      <w:ind w:left="3458" w:hanging="578"/>
      <w:outlineLvl w:val="1"/>
    </w:pPr>
    <w:rPr>
      <w:sz w:val="24"/>
      <w:szCs w:val="28"/>
    </w:rPr>
  </w:style>
  <w:style w:type="paragraph" w:styleId="4">
    <w:name w:val="heading 3"/>
    <w:basedOn w:val="3"/>
    <w:next w:val="1"/>
    <w:link w:val="41"/>
    <w:qFormat/>
    <w:uiPriority w:val="0"/>
    <w:pPr>
      <w:numPr>
        <w:ilvl w:val="1"/>
        <w:numId w:val="1"/>
      </w:numPr>
      <w:spacing w:before="260" w:after="260" w:line="416" w:lineRule="auto"/>
      <w:outlineLvl w:val="2"/>
    </w:pPr>
    <w:rPr>
      <w:b/>
      <w:bCs/>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01ED0-AA8C-42C2-AABA-604F9C1DD05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1862</Words>
  <Characters>10614</Characters>
  <Lines>88</Lines>
  <Paragraphs>24</Paragraphs>
  <TotalTime>55</TotalTime>
  <ScaleCrop>false</ScaleCrop>
  <LinksUpToDate>false</LinksUpToDate>
  <CharactersWithSpaces>12452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ZTE, Mengzhu</cp:lastModifiedBy>
  <dcterms:modified xsi:type="dcterms:W3CDTF">2023-09-28T03:12:59Z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94DD9F77CD104D579A9D6F318631A66E</vt:lpwstr>
  </property>
</Properties>
</file>